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C8" w:rsidRPr="009E1074" w:rsidRDefault="009E1074" w:rsidP="009E1074">
      <w:pPr>
        <w:pStyle w:val="Web"/>
        <w:shd w:val="clear" w:color="auto" w:fill="F9FAFC"/>
        <w:spacing w:line="240" w:lineRule="auto"/>
        <w:ind w:firstLineChars="100" w:firstLine="210"/>
        <w:rPr>
          <w:rFonts w:ascii="ＭＳ Ｐ明朝" w:eastAsia="ＭＳ Ｐ明朝" w:hAnsi="ＭＳ Ｐ明朝"/>
          <w:color w:val="000000"/>
          <w:sz w:val="21"/>
          <w:szCs w:val="21"/>
        </w:rPr>
      </w:pPr>
      <w:r w:rsidRPr="009E1074">
        <w:rPr>
          <w:rFonts w:ascii="ＭＳ Ｐ明朝" w:eastAsia="ＭＳ Ｐ明朝" w:hAnsi="ＭＳ Ｐ明朝" w:hint="eastAsia"/>
          <w:color w:val="000000"/>
          <w:sz w:val="21"/>
          <w:szCs w:val="21"/>
        </w:rPr>
        <w:t>失業対策の確立整備－</w:t>
      </w:r>
      <w:r w:rsidR="00E779C8" w:rsidRPr="009E1074">
        <w:rPr>
          <w:rFonts w:ascii="ＭＳ Ｐ明朝" w:eastAsia="ＭＳ Ｐ明朝" w:hAnsi="ＭＳ Ｐ明朝" w:hint="eastAsia"/>
          <w:color w:val="000000"/>
          <w:sz w:val="21"/>
          <w:szCs w:val="21"/>
        </w:rPr>
        <w:t>昭和24年3月4日　閣議決定</w:t>
      </w:r>
    </w:p>
    <w:p w:rsidR="009E1074" w:rsidRDefault="00E779C8" w:rsidP="009E1074">
      <w:pPr>
        <w:pStyle w:val="Web"/>
        <w:shd w:val="clear" w:color="auto" w:fill="F9FAFC"/>
        <w:spacing w:line="240" w:lineRule="auto"/>
        <w:ind w:firstLineChars="100" w:firstLine="210"/>
        <w:rPr>
          <w:rFonts w:ascii="ＭＳ Ｐ明朝" w:eastAsia="ＭＳ Ｐ明朝" w:hAnsi="ＭＳ Ｐ明朝" w:hint="eastAsia"/>
          <w:color w:val="000000"/>
          <w:sz w:val="21"/>
          <w:szCs w:val="21"/>
        </w:rPr>
      </w:pPr>
      <w:r w:rsidRPr="009E1074">
        <w:rPr>
          <w:rFonts w:ascii="ＭＳ Ｐ明朝" w:eastAsia="ＭＳ Ｐ明朝" w:hAnsi="ＭＳ Ｐ明朝" w:hint="eastAsia"/>
          <w:color w:val="000000"/>
          <w:sz w:val="21"/>
          <w:szCs w:val="21"/>
        </w:rPr>
        <w:t>経済九原則の強力なる実施に伴い、近き将来に大量の失業者の発生をみることは必至である。さらに潜在失業の顕在化、引揚者の失業等はいよいよ深刻化しつつある。これらの失業者に就労の機会を与え、雇用の安定を得るには輸出産業を中心とする民間企業を急速に振興し、雇用量の可及的拡充を図ることが根本的解決であることはもちろんであるが、産業の振興には時間的経過を必要とし、当面離職者を直ちに吸収するに足る雇用の拡大は困難であると認められる。かかる情勢に対処し、失業の深刻化が社会不安の原因となり、ひいては経済九原則の円滑なる推進を妨げることのないようつぎのごとく失業対策を急速に確立整備するものとする。</w:t>
      </w:r>
    </w:p>
    <w:p w:rsidR="009E1074" w:rsidRDefault="00E779C8" w:rsidP="009E1074">
      <w:pPr>
        <w:pStyle w:val="Web"/>
        <w:shd w:val="clear" w:color="auto" w:fill="F9FAFC"/>
        <w:spacing w:line="240" w:lineRule="auto"/>
        <w:rPr>
          <w:rFonts w:ascii="ＭＳ Ｐ明朝" w:eastAsia="ＭＳ Ｐ明朝" w:hAnsi="ＭＳ Ｐ明朝" w:hint="eastAsia"/>
          <w:color w:val="000000"/>
          <w:sz w:val="21"/>
          <w:szCs w:val="21"/>
        </w:rPr>
      </w:pPr>
      <w:r w:rsidRPr="009E1074">
        <w:rPr>
          <w:rFonts w:ascii="ＭＳ Ｐ明朝" w:eastAsia="ＭＳ Ｐ明朝" w:hAnsi="ＭＳ Ｐ明朝" w:hint="eastAsia"/>
          <w:color w:val="000000"/>
          <w:sz w:val="21"/>
          <w:szCs w:val="21"/>
        </w:rPr>
        <w:br/>
        <w:t>第一　人員整理の実行を適正ならしめるよう必要措置を講ずること。</w:t>
      </w:r>
      <w:r w:rsidRPr="009E1074">
        <w:rPr>
          <w:rFonts w:ascii="ＭＳ Ｐ明朝" w:eastAsia="ＭＳ Ｐ明朝" w:hAnsi="ＭＳ Ｐ明朝" w:hint="eastAsia"/>
          <w:color w:val="000000"/>
          <w:sz w:val="21"/>
          <w:szCs w:val="21"/>
        </w:rPr>
        <w:br/>
        <w:t xml:space="preserve">　1　政府は各産業別に労務の実態調査を行い、生産との関連における所要労務量の測定と過剰労務の調査をなすこと。</w:t>
      </w:r>
      <w:r w:rsidRPr="009E1074">
        <w:rPr>
          <w:rFonts w:ascii="ＭＳ Ｐ明朝" w:eastAsia="ＭＳ Ｐ明朝" w:hAnsi="ＭＳ Ｐ明朝" w:hint="eastAsia"/>
          <w:color w:val="000000"/>
          <w:sz w:val="21"/>
          <w:szCs w:val="21"/>
        </w:rPr>
        <w:br/>
        <w:t xml:space="preserve">　2　民間企業において人員整理のやむをえない場合においては、整理の人員、時期等の整理基準、将来における優先的再雇用等につき十分に考慮のうえこれを行うよう指導する。</w:t>
      </w:r>
      <w:r w:rsidRPr="009E1074">
        <w:rPr>
          <w:rFonts w:ascii="ＭＳ Ｐ明朝" w:eastAsia="ＭＳ Ｐ明朝" w:hAnsi="ＭＳ Ｐ明朝" w:hint="eastAsia"/>
          <w:color w:val="000000"/>
          <w:sz w:val="21"/>
          <w:szCs w:val="21"/>
        </w:rPr>
        <w:br/>
        <w:t xml:space="preserve">　3　行政整理の実施に当つては必要に応じ一定の待機期間を設け、再就職の円滑化を図るとともに、民間企業の人員整理に当つても同趣旨により適当な勧奨を行うこと。</w:t>
      </w:r>
      <w:r w:rsidRPr="009E1074">
        <w:rPr>
          <w:rFonts w:ascii="ＭＳ Ｐ明朝" w:eastAsia="ＭＳ Ｐ明朝" w:hAnsi="ＭＳ Ｐ明朝" w:hint="eastAsia"/>
          <w:color w:val="000000"/>
          <w:sz w:val="21"/>
          <w:szCs w:val="21"/>
        </w:rPr>
        <w:br/>
        <w:t xml:space="preserve">　4　人員整理の円滑化を図るため、退職金等の整理資金の供給に特別の考慮を払うこと。</w:t>
      </w:r>
    </w:p>
    <w:p w:rsidR="009E1074" w:rsidRDefault="00E779C8" w:rsidP="009E1074">
      <w:pPr>
        <w:pStyle w:val="Web"/>
        <w:shd w:val="clear" w:color="auto" w:fill="F9FAFC"/>
        <w:spacing w:line="240" w:lineRule="auto"/>
        <w:ind w:firstLineChars="100" w:firstLine="210"/>
        <w:rPr>
          <w:rFonts w:ascii="ＭＳ Ｐ明朝" w:eastAsia="ＭＳ Ｐ明朝" w:hAnsi="ＭＳ Ｐ明朝" w:hint="eastAsia"/>
          <w:color w:val="000000"/>
          <w:sz w:val="21"/>
          <w:szCs w:val="21"/>
        </w:rPr>
      </w:pPr>
      <w:r w:rsidRPr="009E1074">
        <w:rPr>
          <w:rFonts w:ascii="ＭＳ Ｐ明朝" w:eastAsia="ＭＳ Ｐ明朝" w:hAnsi="ＭＳ Ｐ明朝" w:hint="eastAsia"/>
          <w:color w:val="000000"/>
          <w:sz w:val="21"/>
          <w:szCs w:val="21"/>
        </w:rPr>
        <w:br/>
        <w:t>第二　公共事業に失業者を吸収すべき特別方途を講ずること。</w:t>
      </w:r>
      <w:r w:rsidRPr="009E1074">
        <w:rPr>
          <w:rFonts w:ascii="ＭＳ Ｐ明朝" w:eastAsia="ＭＳ Ｐ明朝" w:hAnsi="ＭＳ Ｐ明朝" w:hint="eastAsia"/>
          <w:color w:val="000000"/>
          <w:sz w:val="21"/>
          <w:szCs w:val="21"/>
        </w:rPr>
        <w:br/>
        <w:t xml:space="preserve">　1　公共事業量の拡大を図り、これに失業者をでき得る限り多数使用するよう関係官公庁の協力により公共職業安定所の全面的活動を強化すること。</w:t>
      </w:r>
      <w:r w:rsidRPr="009E1074">
        <w:rPr>
          <w:rFonts w:ascii="ＭＳ Ｐ明朝" w:eastAsia="ＭＳ Ｐ明朝" w:hAnsi="ＭＳ Ｐ明朝" w:hint="eastAsia"/>
          <w:color w:val="000000"/>
          <w:sz w:val="21"/>
          <w:szCs w:val="21"/>
        </w:rPr>
        <w:br/>
        <w:t xml:space="preserve">　2　公共事業に失業の情況に応じて失業者を一定数以上優先的に雇用せしめることとし、</w:t>
      </w:r>
      <w:proofErr w:type="gramStart"/>
      <w:r w:rsidRPr="009E1074">
        <w:rPr>
          <w:rFonts w:ascii="ＭＳ Ｐ明朝" w:eastAsia="ＭＳ Ｐ明朝" w:hAnsi="ＭＳ Ｐ明朝" w:hint="eastAsia"/>
          <w:color w:val="000000"/>
          <w:sz w:val="21"/>
          <w:szCs w:val="21"/>
        </w:rPr>
        <w:t>これがため</w:t>
      </w:r>
      <w:proofErr w:type="gramEnd"/>
      <w:r w:rsidRPr="009E1074">
        <w:rPr>
          <w:rFonts w:ascii="ＭＳ Ｐ明朝" w:eastAsia="ＭＳ Ｐ明朝" w:hAnsi="ＭＳ Ｐ明朝" w:hint="eastAsia"/>
          <w:color w:val="000000"/>
          <w:sz w:val="21"/>
          <w:szCs w:val="21"/>
        </w:rPr>
        <w:t>必要なる場合は法律的措置をすること。</w:t>
      </w:r>
      <w:r w:rsidRPr="009E1074">
        <w:rPr>
          <w:rFonts w:ascii="ＭＳ Ｐ明朝" w:eastAsia="ＭＳ Ｐ明朝" w:hAnsi="ＭＳ Ｐ明朝" w:hint="eastAsia"/>
          <w:color w:val="000000"/>
          <w:sz w:val="21"/>
          <w:szCs w:val="21"/>
        </w:rPr>
        <w:br/>
        <w:t xml:space="preserve">　3　公共事業における失業者吸収の現況に鑑み、失業者救済を主たる目的とする失業対策事業費を公共事業費とは別途に設けること。</w:t>
      </w:r>
    </w:p>
    <w:p w:rsidR="009E1074" w:rsidRDefault="00E779C8" w:rsidP="009E1074">
      <w:pPr>
        <w:pStyle w:val="Web"/>
        <w:shd w:val="clear" w:color="auto" w:fill="F9FAFC"/>
        <w:spacing w:line="240" w:lineRule="auto"/>
        <w:ind w:firstLineChars="100" w:firstLine="210"/>
        <w:rPr>
          <w:rFonts w:ascii="ＭＳ Ｐ明朝" w:eastAsia="ＭＳ Ｐ明朝" w:hAnsi="ＭＳ Ｐ明朝" w:hint="eastAsia"/>
          <w:color w:val="000000"/>
          <w:sz w:val="21"/>
          <w:szCs w:val="21"/>
        </w:rPr>
      </w:pPr>
      <w:r w:rsidRPr="009E1074">
        <w:rPr>
          <w:rFonts w:ascii="ＭＳ Ｐ明朝" w:eastAsia="ＭＳ Ｐ明朝" w:hAnsi="ＭＳ Ｐ明朝" w:hint="eastAsia"/>
          <w:color w:val="000000"/>
          <w:sz w:val="21"/>
          <w:szCs w:val="21"/>
        </w:rPr>
        <w:br/>
        <w:t>第三　配置転換を円滑ならしむべき措置を講ずること。</w:t>
      </w:r>
      <w:r w:rsidRPr="009E1074">
        <w:rPr>
          <w:rFonts w:ascii="ＭＳ Ｐ明朝" w:eastAsia="ＭＳ Ｐ明朝" w:hAnsi="ＭＳ Ｐ明朝" w:hint="eastAsia"/>
          <w:color w:val="000000"/>
          <w:sz w:val="21"/>
          <w:szCs w:val="21"/>
        </w:rPr>
        <w:br/>
        <w:t xml:space="preserve">　1　住宅の絶対的不足は労働者の地域的移動を極めて困難にしている現状に鑑み、労働者用住宅建設のための措置を講ずること。</w:t>
      </w:r>
      <w:r w:rsidRPr="009E1074">
        <w:rPr>
          <w:rFonts w:ascii="ＭＳ Ｐ明朝" w:eastAsia="ＭＳ Ｐ明朝" w:hAnsi="ＭＳ Ｐ明朝" w:hint="eastAsia"/>
          <w:color w:val="000000"/>
          <w:sz w:val="21"/>
          <w:szCs w:val="21"/>
        </w:rPr>
        <w:br/>
        <w:t xml:space="preserve">　2　労働者の配置転換に関し公共職業安定所の活動を援助するため、公共職業安定所の所在地を中心として労資協議会を設けること。</w:t>
      </w:r>
    </w:p>
    <w:p w:rsidR="009E1074" w:rsidRDefault="00E779C8" w:rsidP="009E1074">
      <w:pPr>
        <w:pStyle w:val="Web"/>
        <w:shd w:val="clear" w:color="auto" w:fill="F9FAFC"/>
        <w:spacing w:line="240" w:lineRule="auto"/>
        <w:ind w:firstLineChars="100" w:firstLine="210"/>
        <w:rPr>
          <w:rFonts w:ascii="ＭＳ Ｐ明朝" w:eastAsia="ＭＳ Ｐ明朝" w:hAnsi="ＭＳ Ｐ明朝" w:hint="eastAsia"/>
          <w:color w:val="000000"/>
          <w:sz w:val="21"/>
          <w:szCs w:val="21"/>
        </w:rPr>
      </w:pPr>
      <w:r w:rsidRPr="009E1074">
        <w:rPr>
          <w:rFonts w:ascii="ＭＳ Ｐ明朝" w:eastAsia="ＭＳ Ｐ明朝" w:hAnsi="ＭＳ Ｐ明朝" w:hint="eastAsia"/>
          <w:color w:val="000000"/>
          <w:sz w:val="21"/>
          <w:szCs w:val="21"/>
        </w:rPr>
        <w:lastRenderedPageBreak/>
        <w:br/>
        <w:t>第四　失業保険制度の整備拡充</w:t>
      </w:r>
      <w:r w:rsidRPr="009E1074">
        <w:rPr>
          <w:rFonts w:ascii="ＭＳ Ｐ明朝" w:eastAsia="ＭＳ Ｐ明朝" w:hAnsi="ＭＳ Ｐ明朝" w:hint="eastAsia"/>
          <w:color w:val="000000"/>
          <w:sz w:val="21"/>
          <w:szCs w:val="21"/>
        </w:rPr>
        <w:br/>
        <w:t xml:space="preserve">　企業合理化による失業者および日雇労働者については、その失業中の生活は失業保険により保障することを原則とし、そのため左のごとく失業保険制度の整備拡充を行うこと。</w:t>
      </w:r>
      <w:r w:rsidRPr="009E1074">
        <w:rPr>
          <w:rFonts w:ascii="ＭＳ Ｐ明朝" w:eastAsia="ＭＳ Ｐ明朝" w:hAnsi="ＭＳ Ｐ明朝" w:hint="eastAsia"/>
          <w:color w:val="000000"/>
          <w:sz w:val="21"/>
          <w:szCs w:val="21"/>
        </w:rPr>
        <w:br/>
        <w:t xml:space="preserve">　現在の給付日数一八〇日に対し緊急措置として暫定的にさらに九〇日（三カ月）給付日数を延長し得る措置を講ずること。</w:t>
      </w:r>
      <w:r w:rsidRPr="009E1074">
        <w:rPr>
          <w:rFonts w:ascii="ＭＳ Ｐ明朝" w:eastAsia="ＭＳ Ｐ明朝" w:hAnsi="ＭＳ Ｐ明朝" w:hint="eastAsia"/>
          <w:color w:val="000000"/>
          <w:sz w:val="21"/>
          <w:szCs w:val="21"/>
        </w:rPr>
        <w:br/>
        <w:t xml:space="preserve">　2　適用範囲の拡充</w:t>
      </w:r>
      <w:r w:rsidRPr="009E1074">
        <w:rPr>
          <w:rFonts w:ascii="ＭＳ Ｐ明朝" w:eastAsia="ＭＳ Ｐ明朝" w:hAnsi="ＭＳ Ｐ明朝" w:hint="eastAsia"/>
          <w:color w:val="000000"/>
          <w:sz w:val="21"/>
          <w:szCs w:val="21"/>
        </w:rPr>
        <w:br/>
        <w:t xml:space="preserve">　現在の適用事業のほかに土木建築業、映画の製作、映写その他興業の事業および旅館、飲食店等の事業を適用事業とすること。</w:t>
      </w:r>
      <w:r w:rsidRPr="009E1074">
        <w:rPr>
          <w:rFonts w:ascii="ＭＳ Ｐ明朝" w:eastAsia="ＭＳ Ｐ明朝" w:hAnsi="ＭＳ Ｐ明朝" w:hint="eastAsia"/>
          <w:color w:val="000000"/>
          <w:sz w:val="21"/>
          <w:szCs w:val="21"/>
        </w:rPr>
        <w:br/>
        <w:t xml:space="preserve">　3　日雇労働者に対する失業保険制度の創設</w:t>
      </w:r>
      <w:r w:rsidRPr="009E1074">
        <w:rPr>
          <w:rFonts w:ascii="ＭＳ Ｐ明朝" w:eastAsia="ＭＳ Ｐ明朝" w:hAnsi="ＭＳ Ｐ明朝" w:hint="eastAsia"/>
          <w:color w:val="000000"/>
          <w:sz w:val="21"/>
          <w:szCs w:val="21"/>
        </w:rPr>
        <w:br/>
        <w:t xml:space="preserve">　　日雇労働者に対して失業保険を適用し、その保護を図ること。</w:t>
      </w:r>
    </w:p>
    <w:p w:rsidR="009E1074" w:rsidRDefault="00E779C8" w:rsidP="009E1074">
      <w:pPr>
        <w:pStyle w:val="Web"/>
        <w:shd w:val="clear" w:color="auto" w:fill="F9FAFC"/>
        <w:spacing w:line="240" w:lineRule="auto"/>
        <w:ind w:firstLineChars="100" w:firstLine="210"/>
        <w:rPr>
          <w:rFonts w:ascii="ＭＳ Ｐ明朝" w:eastAsia="ＭＳ Ｐ明朝" w:hAnsi="ＭＳ Ｐ明朝" w:hint="eastAsia"/>
          <w:color w:val="000000"/>
          <w:sz w:val="21"/>
          <w:szCs w:val="21"/>
        </w:rPr>
      </w:pPr>
      <w:r w:rsidRPr="009E1074">
        <w:rPr>
          <w:rFonts w:ascii="ＭＳ Ｐ明朝" w:eastAsia="ＭＳ Ｐ明朝" w:hAnsi="ＭＳ Ｐ明朝" w:hint="eastAsia"/>
          <w:color w:val="000000"/>
          <w:sz w:val="21"/>
          <w:szCs w:val="21"/>
        </w:rPr>
        <w:br/>
        <w:t>第五　職業補導事業を整備拡充すること。</w:t>
      </w:r>
      <w:r w:rsidRPr="009E1074">
        <w:rPr>
          <w:rFonts w:ascii="ＭＳ Ｐ明朝" w:eastAsia="ＭＳ Ｐ明朝" w:hAnsi="ＭＳ Ｐ明朝" w:hint="eastAsia"/>
          <w:color w:val="000000"/>
          <w:sz w:val="21"/>
          <w:szCs w:val="21"/>
        </w:rPr>
        <w:br/>
        <w:t xml:space="preserve">　技能の不足している現況に鑑み、現行の職業補導事業を整備拡充し、もつて失業者に対し短期技能訓練を行い、その就業を促進するとともに民間業者の協力を求め、職業補導を実施し技能工の養成を行うこと。</w:t>
      </w:r>
    </w:p>
    <w:p w:rsidR="00E779C8" w:rsidRPr="009E1074" w:rsidRDefault="00E779C8" w:rsidP="009E1074">
      <w:pPr>
        <w:pStyle w:val="Web"/>
        <w:shd w:val="clear" w:color="auto" w:fill="F9FAFC"/>
        <w:spacing w:line="240" w:lineRule="auto"/>
        <w:ind w:firstLineChars="100" w:firstLine="210"/>
        <w:rPr>
          <w:rFonts w:ascii="ＭＳ Ｐ明朝" w:eastAsia="ＭＳ Ｐ明朝" w:hAnsi="ＭＳ Ｐ明朝"/>
          <w:color w:val="000000"/>
          <w:sz w:val="21"/>
          <w:szCs w:val="21"/>
        </w:rPr>
      </w:pPr>
      <w:r w:rsidRPr="009E1074">
        <w:rPr>
          <w:rFonts w:ascii="ＭＳ Ｐ明朝" w:eastAsia="ＭＳ Ｐ明朝" w:hAnsi="ＭＳ Ｐ明朝" w:hint="eastAsia"/>
          <w:color w:val="000000"/>
          <w:sz w:val="21"/>
          <w:szCs w:val="21"/>
        </w:rPr>
        <w:br/>
        <w:t>第六　その他</w:t>
      </w:r>
      <w:r w:rsidRPr="009E1074">
        <w:rPr>
          <w:rFonts w:ascii="ＭＳ Ｐ明朝" w:eastAsia="ＭＳ Ｐ明朝" w:hAnsi="ＭＳ Ｐ明朝" w:hint="eastAsia"/>
          <w:color w:val="000000"/>
          <w:sz w:val="21"/>
          <w:szCs w:val="21"/>
        </w:rPr>
        <w:br/>
        <w:t xml:space="preserve">　1　新制中学卒業者の就職難については、関係学校当局</w:t>
      </w:r>
      <w:r w:rsidR="00207C89" w:rsidRPr="009E1074">
        <w:rPr>
          <w:rFonts w:ascii="ＭＳ Ｐ明朝" w:eastAsia="ＭＳ Ｐ明朝" w:hAnsi="ＭＳ Ｐ明朝" w:hint="eastAsia"/>
          <w:color w:val="000000"/>
          <w:sz w:val="21"/>
          <w:szCs w:val="21"/>
        </w:rPr>
        <w:t>と公共職業安定所とがいよいよ緊密な協力をなし、これが打開に努める</w:t>
      </w:r>
      <w:r w:rsidRPr="009E1074">
        <w:rPr>
          <w:rFonts w:ascii="ＭＳ Ｐ明朝" w:eastAsia="ＭＳ Ｐ明朝" w:hAnsi="ＭＳ Ｐ明朝" w:hint="eastAsia"/>
          <w:color w:val="000000"/>
          <w:sz w:val="21"/>
          <w:szCs w:val="21"/>
        </w:rPr>
        <w:t>措置を講ずる。</w:t>
      </w:r>
      <w:r w:rsidRPr="009E1074">
        <w:rPr>
          <w:rFonts w:ascii="ＭＳ Ｐ明朝" w:eastAsia="ＭＳ Ｐ明朝" w:hAnsi="ＭＳ Ｐ明朝" w:hint="eastAsia"/>
          <w:color w:val="000000"/>
          <w:sz w:val="21"/>
          <w:szCs w:val="21"/>
        </w:rPr>
        <w:br/>
        <w:t xml:space="preserve">　2　前各号の対策によるもなお失業し生活困難せる者に対しては、生活保護の適用により保護すること。　　　　　　　　　　　　　　　　　　　　　　　　　　　　　　　　　</w:t>
      </w:r>
      <w:proofErr w:type="gramStart"/>
      <w:r w:rsidRPr="009E1074">
        <w:rPr>
          <w:rFonts w:ascii="ＭＳ Ｐ明朝" w:eastAsia="ＭＳ Ｐ明朝" w:hAnsi="ＭＳ Ｐ明朝" w:hint="eastAsia"/>
          <w:color w:val="000000"/>
          <w:sz w:val="21"/>
          <w:szCs w:val="21"/>
        </w:rPr>
        <w:t>．</w:t>
      </w:r>
      <w:proofErr w:type="gramEnd"/>
    </w:p>
    <w:p w:rsidR="002874D6" w:rsidRPr="009E1074" w:rsidRDefault="002874D6">
      <w:pPr>
        <w:rPr>
          <w:rFonts w:ascii="ＭＳ Ｐ明朝" w:eastAsia="ＭＳ Ｐ明朝" w:hAnsi="ＭＳ Ｐ明朝"/>
          <w:sz w:val="21"/>
          <w:szCs w:val="21"/>
        </w:rPr>
      </w:pPr>
    </w:p>
    <w:sectPr w:rsidR="002874D6" w:rsidRPr="009E1074" w:rsidSect="002874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B5" w:rsidRDefault="00FF39B5" w:rsidP="00207C89">
      <w:pPr>
        <w:spacing w:after="0" w:line="240" w:lineRule="auto"/>
      </w:pPr>
      <w:r>
        <w:separator/>
      </w:r>
    </w:p>
  </w:endnote>
  <w:endnote w:type="continuationSeparator" w:id="0">
    <w:p w:rsidR="00FF39B5" w:rsidRDefault="00FF39B5" w:rsidP="00207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B5" w:rsidRDefault="00FF39B5" w:rsidP="00207C89">
      <w:pPr>
        <w:spacing w:after="0" w:line="240" w:lineRule="auto"/>
      </w:pPr>
      <w:r>
        <w:separator/>
      </w:r>
    </w:p>
  </w:footnote>
  <w:footnote w:type="continuationSeparator" w:id="0">
    <w:p w:rsidR="00FF39B5" w:rsidRDefault="00FF39B5" w:rsidP="00207C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9C8"/>
    <w:rsid w:val="00025100"/>
    <w:rsid w:val="00207C89"/>
    <w:rsid w:val="002874D6"/>
    <w:rsid w:val="00495296"/>
    <w:rsid w:val="006E6DC5"/>
    <w:rsid w:val="00803F49"/>
    <w:rsid w:val="008F6658"/>
    <w:rsid w:val="0098344C"/>
    <w:rsid w:val="0099300F"/>
    <w:rsid w:val="009E1074"/>
    <w:rsid w:val="00B74053"/>
    <w:rsid w:val="00D232C7"/>
    <w:rsid w:val="00E779C8"/>
    <w:rsid w:val="00FF39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0F"/>
  </w:style>
  <w:style w:type="paragraph" w:styleId="1">
    <w:name w:val="heading 1"/>
    <w:basedOn w:val="a"/>
    <w:next w:val="a"/>
    <w:link w:val="10"/>
    <w:uiPriority w:val="9"/>
    <w:qFormat/>
    <w:rsid w:val="00993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3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30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30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930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930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930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930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930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300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99300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99300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99300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99300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99300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99300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99300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9930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9300F"/>
    <w:pPr>
      <w:spacing w:line="240" w:lineRule="auto"/>
    </w:pPr>
    <w:rPr>
      <w:b/>
      <w:bCs/>
      <w:color w:val="4F81BD" w:themeColor="accent1"/>
      <w:sz w:val="18"/>
      <w:szCs w:val="18"/>
    </w:rPr>
  </w:style>
  <w:style w:type="paragraph" w:styleId="a4">
    <w:name w:val="Title"/>
    <w:basedOn w:val="a"/>
    <w:next w:val="a"/>
    <w:link w:val="a5"/>
    <w:uiPriority w:val="10"/>
    <w:qFormat/>
    <w:rsid w:val="00993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930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930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9930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9300F"/>
    <w:rPr>
      <w:b/>
      <w:bCs/>
    </w:rPr>
  </w:style>
  <w:style w:type="character" w:styleId="a9">
    <w:name w:val="Emphasis"/>
    <w:basedOn w:val="a0"/>
    <w:uiPriority w:val="20"/>
    <w:qFormat/>
    <w:rsid w:val="0099300F"/>
    <w:rPr>
      <w:i/>
      <w:iCs/>
    </w:rPr>
  </w:style>
  <w:style w:type="paragraph" w:styleId="aa">
    <w:name w:val="No Spacing"/>
    <w:uiPriority w:val="1"/>
    <w:qFormat/>
    <w:rsid w:val="0099300F"/>
    <w:pPr>
      <w:spacing w:after="0" w:line="240" w:lineRule="auto"/>
    </w:pPr>
  </w:style>
  <w:style w:type="paragraph" w:styleId="ab">
    <w:name w:val="List Paragraph"/>
    <w:basedOn w:val="a"/>
    <w:uiPriority w:val="34"/>
    <w:qFormat/>
    <w:rsid w:val="0099300F"/>
    <w:pPr>
      <w:ind w:left="720"/>
      <w:contextualSpacing/>
    </w:pPr>
  </w:style>
  <w:style w:type="paragraph" w:styleId="ac">
    <w:name w:val="Quote"/>
    <w:basedOn w:val="a"/>
    <w:next w:val="a"/>
    <w:link w:val="ad"/>
    <w:uiPriority w:val="29"/>
    <w:qFormat/>
    <w:rsid w:val="0099300F"/>
    <w:rPr>
      <w:i/>
      <w:iCs/>
      <w:color w:val="000000" w:themeColor="text1"/>
    </w:rPr>
  </w:style>
  <w:style w:type="character" w:customStyle="1" w:styleId="ad">
    <w:name w:val="引用文 (文字)"/>
    <w:basedOn w:val="a0"/>
    <w:link w:val="ac"/>
    <w:uiPriority w:val="29"/>
    <w:rsid w:val="0099300F"/>
    <w:rPr>
      <w:i/>
      <w:iCs/>
      <w:color w:val="000000" w:themeColor="text1"/>
    </w:rPr>
  </w:style>
  <w:style w:type="paragraph" w:styleId="21">
    <w:name w:val="Intense Quote"/>
    <w:basedOn w:val="a"/>
    <w:next w:val="a"/>
    <w:link w:val="22"/>
    <w:uiPriority w:val="30"/>
    <w:qFormat/>
    <w:rsid w:val="0099300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99300F"/>
    <w:rPr>
      <w:b/>
      <w:bCs/>
      <w:i/>
      <w:iCs/>
      <w:color w:val="4F81BD" w:themeColor="accent1"/>
    </w:rPr>
  </w:style>
  <w:style w:type="character" w:styleId="ae">
    <w:name w:val="Subtle Emphasis"/>
    <w:basedOn w:val="a0"/>
    <w:uiPriority w:val="19"/>
    <w:qFormat/>
    <w:rsid w:val="0099300F"/>
    <w:rPr>
      <w:i/>
      <w:iCs/>
      <w:color w:val="808080" w:themeColor="text1" w:themeTint="7F"/>
    </w:rPr>
  </w:style>
  <w:style w:type="character" w:styleId="23">
    <w:name w:val="Intense Emphasis"/>
    <w:basedOn w:val="a0"/>
    <w:uiPriority w:val="21"/>
    <w:qFormat/>
    <w:rsid w:val="0099300F"/>
    <w:rPr>
      <w:b/>
      <w:bCs/>
      <w:i/>
      <w:iCs/>
      <w:color w:val="4F81BD" w:themeColor="accent1"/>
    </w:rPr>
  </w:style>
  <w:style w:type="character" w:styleId="af">
    <w:name w:val="Subtle Reference"/>
    <w:basedOn w:val="a0"/>
    <w:uiPriority w:val="31"/>
    <w:qFormat/>
    <w:rsid w:val="0099300F"/>
    <w:rPr>
      <w:smallCaps/>
      <w:color w:val="C0504D" w:themeColor="accent2"/>
      <w:u w:val="single"/>
    </w:rPr>
  </w:style>
  <w:style w:type="character" w:styleId="24">
    <w:name w:val="Intense Reference"/>
    <w:basedOn w:val="a0"/>
    <w:uiPriority w:val="32"/>
    <w:qFormat/>
    <w:rsid w:val="0099300F"/>
    <w:rPr>
      <w:b/>
      <w:bCs/>
      <w:smallCaps/>
      <w:color w:val="C0504D" w:themeColor="accent2"/>
      <w:spacing w:val="5"/>
      <w:u w:val="single"/>
    </w:rPr>
  </w:style>
  <w:style w:type="character" w:styleId="af0">
    <w:name w:val="Book Title"/>
    <w:basedOn w:val="a0"/>
    <w:uiPriority w:val="33"/>
    <w:qFormat/>
    <w:rsid w:val="0099300F"/>
    <w:rPr>
      <w:b/>
      <w:bCs/>
      <w:smallCaps/>
      <w:spacing w:val="5"/>
    </w:rPr>
  </w:style>
  <w:style w:type="paragraph" w:styleId="af1">
    <w:name w:val="TOC Heading"/>
    <w:basedOn w:val="1"/>
    <w:next w:val="a"/>
    <w:uiPriority w:val="39"/>
    <w:semiHidden/>
    <w:unhideWhenUsed/>
    <w:qFormat/>
    <w:rsid w:val="0099300F"/>
    <w:pPr>
      <w:outlineLvl w:val="9"/>
    </w:pPr>
  </w:style>
  <w:style w:type="paragraph" w:styleId="Web">
    <w:name w:val="Normal (Web)"/>
    <w:basedOn w:val="a"/>
    <w:uiPriority w:val="99"/>
    <w:semiHidden/>
    <w:unhideWhenUsed/>
    <w:rsid w:val="00E779C8"/>
    <w:pPr>
      <w:spacing w:after="300" w:line="336" w:lineRule="auto"/>
    </w:pPr>
    <w:rPr>
      <w:rFonts w:ascii="ＭＳ Ｐゴシック" w:eastAsia="ＭＳ Ｐゴシック" w:hAnsi="ＭＳ Ｐゴシック" w:cs="ＭＳ Ｐゴシック"/>
      <w:sz w:val="23"/>
      <w:szCs w:val="23"/>
      <w:lang w:eastAsia="ja-JP" w:bidi="ar-SA"/>
    </w:rPr>
  </w:style>
  <w:style w:type="paragraph" w:styleId="af2">
    <w:name w:val="header"/>
    <w:basedOn w:val="a"/>
    <w:link w:val="af3"/>
    <w:uiPriority w:val="99"/>
    <w:semiHidden/>
    <w:unhideWhenUsed/>
    <w:rsid w:val="00207C89"/>
    <w:pPr>
      <w:tabs>
        <w:tab w:val="center" w:pos="4252"/>
        <w:tab w:val="right" w:pos="8504"/>
      </w:tabs>
      <w:snapToGrid w:val="0"/>
    </w:pPr>
  </w:style>
  <w:style w:type="character" w:customStyle="1" w:styleId="af3">
    <w:name w:val="ヘッダー (文字)"/>
    <w:basedOn w:val="a0"/>
    <w:link w:val="af2"/>
    <w:uiPriority w:val="99"/>
    <w:semiHidden/>
    <w:rsid w:val="00207C89"/>
  </w:style>
  <w:style w:type="paragraph" w:styleId="af4">
    <w:name w:val="footer"/>
    <w:basedOn w:val="a"/>
    <w:link w:val="af5"/>
    <w:uiPriority w:val="99"/>
    <w:semiHidden/>
    <w:unhideWhenUsed/>
    <w:rsid w:val="00207C89"/>
    <w:pPr>
      <w:tabs>
        <w:tab w:val="center" w:pos="4252"/>
        <w:tab w:val="right" w:pos="8504"/>
      </w:tabs>
      <w:snapToGrid w:val="0"/>
    </w:pPr>
  </w:style>
  <w:style w:type="character" w:customStyle="1" w:styleId="af5">
    <w:name w:val="フッター (文字)"/>
    <w:basedOn w:val="a0"/>
    <w:link w:val="af4"/>
    <w:uiPriority w:val="99"/>
    <w:semiHidden/>
    <w:rsid w:val="00207C89"/>
  </w:style>
</w:styles>
</file>

<file path=word/webSettings.xml><?xml version="1.0" encoding="utf-8"?>
<w:webSettings xmlns:r="http://schemas.openxmlformats.org/officeDocument/2006/relationships" xmlns:w="http://schemas.openxmlformats.org/wordprocessingml/2006/main">
  <w:divs>
    <w:div w:id="1444155372">
      <w:bodyDiv w:val="1"/>
      <w:marLeft w:val="0"/>
      <w:marRight w:val="0"/>
      <w:marTop w:val="0"/>
      <w:marBottom w:val="0"/>
      <w:divBdr>
        <w:top w:val="none" w:sz="0" w:space="0" w:color="auto"/>
        <w:left w:val="none" w:sz="0" w:space="0" w:color="auto"/>
        <w:bottom w:val="none" w:sz="0" w:space="0" w:color="auto"/>
        <w:right w:val="none" w:sz="0" w:space="0" w:color="auto"/>
      </w:divBdr>
      <w:divsChild>
        <w:div w:id="1689409958">
          <w:marLeft w:val="0"/>
          <w:marRight w:val="0"/>
          <w:marTop w:val="0"/>
          <w:marBottom w:val="0"/>
          <w:divBdr>
            <w:top w:val="single" w:sz="18" w:space="0" w:color="003399"/>
            <w:left w:val="none" w:sz="0" w:space="0" w:color="auto"/>
            <w:bottom w:val="none" w:sz="0" w:space="0" w:color="auto"/>
            <w:right w:val="none" w:sz="0" w:space="0" w:color="auto"/>
          </w:divBdr>
          <w:divsChild>
            <w:div w:id="379131027">
              <w:marLeft w:val="0"/>
              <w:marRight w:val="0"/>
              <w:marTop w:val="0"/>
              <w:marBottom w:val="0"/>
              <w:divBdr>
                <w:top w:val="none" w:sz="0" w:space="0" w:color="auto"/>
                <w:left w:val="none" w:sz="0" w:space="0" w:color="auto"/>
                <w:bottom w:val="none" w:sz="0" w:space="0" w:color="auto"/>
                <w:right w:val="none" w:sz="0" w:space="0" w:color="auto"/>
              </w:divBdr>
              <w:divsChild>
                <w:div w:id="992180523">
                  <w:marLeft w:val="0"/>
                  <w:marRight w:val="0"/>
                  <w:marTop w:val="0"/>
                  <w:marBottom w:val="0"/>
                  <w:divBdr>
                    <w:top w:val="none" w:sz="0" w:space="0" w:color="auto"/>
                    <w:left w:val="none" w:sz="0" w:space="0" w:color="auto"/>
                    <w:bottom w:val="none" w:sz="0" w:space="0" w:color="auto"/>
                    <w:right w:val="none" w:sz="0" w:space="0" w:color="auto"/>
                  </w:divBdr>
                  <w:divsChild>
                    <w:div w:id="1627812987">
                      <w:marLeft w:val="0"/>
                      <w:marRight w:val="0"/>
                      <w:marTop w:val="0"/>
                      <w:marBottom w:val="0"/>
                      <w:divBdr>
                        <w:top w:val="none" w:sz="0" w:space="0" w:color="auto"/>
                        <w:left w:val="none" w:sz="0" w:space="0" w:color="auto"/>
                        <w:bottom w:val="none" w:sz="0" w:space="0" w:color="auto"/>
                        <w:right w:val="none" w:sz="0" w:space="0" w:color="auto"/>
                      </w:divBdr>
                      <w:divsChild>
                        <w:div w:id="1153643703">
                          <w:marLeft w:val="0"/>
                          <w:marRight w:val="0"/>
                          <w:marTop w:val="0"/>
                          <w:marBottom w:val="0"/>
                          <w:divBdr>
                            <w:top w:val="none" w:sz="0" w:space="0" w:color="auto"/>
                            <w:left w:val="none" w:sz="0" w:space="0" w:color="auto"/>
                            <w:bottom w:val="none" w:sz="0" w:space="0" w:color="auto"/>
                            <w:right w:val="none" w:sz="0" w:space="0" w:color="auto"/>
                          </w:divBdr>
                          <w:divsChild>
                            <w:div w:id="2123188404">
                              <w:marLeft w:val="0"/>
                              <w:marRight w:val="0"/>
                              <w:marTop w:val="0"/>
                              <w:marBottom w:val="0"/>
                              <w:divBdr>
                                <w:top w:val="none" w:sz="0" w:space="0" w:color="auto"/>
                                <w:left w:val="none" w:sz="0" w:space="0" w:color="auto"/>
                                <w:bottom w:val="none" w:sz="0" w:space="0" w:color="auto"/>
                                <w:right w:val="none" w:sz="0" w:space="0" w:color="auto"/>
                              </w:divBdr>
                              <w:divsChild>
                                <w:div w:id="2115785844">
                                  <w:marLeft w:val="0"/>
                                  <w:marRight w:val="0"/>
                                  <w:marTop w:val="0"/>
                                  <w:marBottom w:val="0"/>
                                  <w:divBdr>
                                    <w:top w:val="none" w:sz="0" w:space="0" w:color="auto"/>
                                    <w:left w:val="none" w:sz="0" w:space="0" w:color="auto"/>
                                    <w:bottom w:val="none" w:sz="0" w:space="0" w:color="auto"/>
                                    <w:right w:val="none" w:sz="0" w:space="0" w:color="auto"/>
                                  </w:divBdr>
                                  <w:divsChild>
                                    <w:div w:id="1682585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佐藤陵一</dc:creator>
  <cp:lastModifiedBy>佐藤陵一</cp:lastModifiedBy>
  <cp:revision>2</cp:revision>
  <dcterms:created xsi:type="dcterms:W3CDTF">2012-07-15T12:05:00Z</dcterms:created>
  <dcterms:modified xsi:type="dcterms:W3CDTF">2012-07-15T12:05:00Z</dcterms:modified>
</cp:coreProperties>
</file>