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7E90" w14:textId="63CDC346" w:rsidR="00C53848" w:rsidRPr="00C53848" w:rsidRDefault="00C53848" w:rsidP="00C53848">
      <w:pPr>
        <w:spacing w:line="360" w:lineRule="exact"/>
        <w:ind w:firstLineChars="100" w:firstLine="21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53848">
        <w:rPr>
          <w:rFonts w:ascii="ＭＳ ゴシック" w:eastAsia="ＭＳ ゴシック" w:hAnsi="ＭＳ ゴシック" w:hint="eastAsia"/>
          <w:color w:val="000000" w:themeColor="text1"/>
          <w:szCs w:val="21"/>
        </w:rPr>
        <w:t>資本主義社会と物神性</w:t>
      </w:r>
    </w:p>
    <w:p w14:paraId="5E5A105F" w14:textId="29002713" w:rsidR="00C53848" w:rsidRPr="005418E6" w:rsidRDefault="00C53848" w:rsidP="00C53848">
      <w:pPr>
        <w:pStyle w:val="a3"/>
        <w:spacing w:line="360" w:lineRule="exact"/>
        <w:ind w:leftChars="0" w:left="432"/>
        <w:jc w:val="right"/>
        <w:rPr>
          <w:rFonts w:ascii="游明朝" w:eastAsia="游明朝" w:hAnsi="游明朝"/>
          <w:color w:val="000000" w:themeColor="text1"/>
          <w:szCs w:val="21"/>
        </w:rPr>
      </w:pPr>
      <w:r w:rsidRPr="005418E6">
        <w:rPr>
          <w:rFonts w:ascii="游明朝" w:eastAsia="游明朝" w:hAnsi="游明朝" w:hint="eastAsia"/>
          <w:color w:val="000000" w:themeColor="text1"/>
          <w:szCs w:val="21"/>
        </w:rPr>
        <w:t>ゼミナール</w:t>
      </w:r>
    </w:p>
    <w:p w14:paraId="122296C7" w14:textId="0FE1F58C" w:rsidR="00C53848" w:rsidRPr="00C53848" w:rsidRDefault="00C53848" w:rsidP="00C53848">
      <w:pPr>
        <w:spacing w:line="360" w:lineRule="exact"/>
        <w:rPr>
          <w:rFonts w:ascii="游明朝" w:eastAsia="游明朝" w:hAnsi="游明朝" w:cstheme="majorHAnsi"/>
          <w:color w:val="000000" w:themeColor="text1"/>
          <w:szCs w:val="21"/>
        </w:rPr>
      </w:pPr>
      <w:r w:rsidRPr="00C53848">
        <w:rPr>
          <w:rFonts w:ascii="游明朝" w:eastAsia="游明朝" w:hAnsi="游明朝" w:cstheme="majorHAnsi" w:hint="eastAsia"/>
          <w:color w:val="000000" w:themeColor="text1"/>
          <w:szCs w:val="21"/>
        </w:rPr>
        <w:t>１．</w:t>
      </w:r>
      <w:r w:rsidRPr="00C53848">
        <w:rPr>
          <w:rFonts w:ascii="游明朝" w:eastAsia="游明朝" w:hAnsi="游明朝" w:cstheme="majorHAnsi"/>
          <w:color w:val="000000" w:themeColor="text1"/>
          <w:szCs w:val="21"/>
        </w:rPr>
        <w:t>現代の資本主義社会は、新商品が加速的に開発され、商品世界は飛躍的に拡大し、商品種類は複雑になり、数も増えている。その意味では、物神性が深まっている。</w:t>
      </w:r>
    </w:p>
    <w:p w14:paraId="1554947C" w14:textId="77777777" w:rsidR="00C53848" w:rsidRDefault="00C53848" w:rsidP="00C53848">
      <w:pPr>
        <w:spacing w:line="360" w:lineRule="exact"/>
        <w:ind w:leftChars="100" w:left="210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theme="majorHAnsi"/>
          <w:color w:val="000000" w:themeColor="text1"/>
          <w:szCs w:val="21"/>
        </w:rPr>
        <w:t>商品生産の社会的分業が量的にも増大し、</w:t>
      </w:r>
    </w:p>
    <w:p w14:paraId="53FF130E" w14:textId="79177E48" w:rsidR="00C53848" w:rsidRPr="005418E6" w:rsidRDefault="00C53848" w:rsidP="00C53848">
      <w:pPr>
        <w:spacing w:line="360" w:lineRule="exact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theme="majorHAnsi"/>
          <w:color w:val="000000" w:themeColor="text1"/>
          <w:szCs w:val="21"/>
        </w:rPr>
        <w:t>質的にも深化する。私的労働は拡大し、商品数は増え、商品交換による私的労働の社会的労働への転化も拡大する。</w:t>
      </w:r>
    </w:p>
    <w:p w14:paraId="359850D6" w14:textId="77777777" w:rsidR="00C53848" w:rsidRDefault="00C53848" w:rsidP="00C53848">
      <w:pPr>
        <w:spacing w:line="360" w:lineRule="exact"/>
        <w:ind w:leftChars="100" w:left="210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theme="majorHAnsi"/>
          <w:color w:val="000000" w:themeColor="text1"/>
          <w:szCs w:val="21"/>
        </w:rPr>
        <w:t>例えると、熊本でテレビをつくるA君と</w:t>
      </w:r>
    </w:p>
    <w:p w14:paraId="7B8AD3DA" w14:textId="7858C27E" w:rsidR="00C53848" w:rsidRPr="005418E6" w:rsidRDefault="00C53848" w:rsidP="00C53848">
      <w:pPr>
        <w:spacing w:line="360" w:lineRule="exact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theme="majorHAnsi"/>
          <w:color w:val="000000" w:themeColor="text1"/>
          <w:szCs w:val="21"/>
        </w:rPr>
        <w:t>北海道でバターをつくるB君がテレビとバターを交換するこ</w:t>
      </w:r>
      <w:r w:rsidR="00992D68" w:rsidRPr="005418E6">
        <w:rPr>
          <w:rFonts w:ascii="游明朝" w:eastAsia="游明朝" w:hAnsi="游明朝" w:cstheme="majorHAnsi"/>
          <w:color w:val="000000" w:themeColor="text1"/>
          <w:szCs w:val="21"/>
        </w:rPr>
        <w:t>と</w:t>
      </w:r>
      <w:r w:rsidRPr="005418E6">
        <w:rPr>
          <w:rFonts w:ascii="游明朝" w:eastAsia="游明朝" w:hAnsi="游明朝" w:cstheme="majorHAnsi"/>
          <w:color w:val="000000" w:themeColor="text1"/>
          <w:szCs w:val="21"/>
        </w:rPr>
        <w:t>により、二人は社会的関係を取り結ぶと人間の目には映る。</w:t>
      </w:r>
    </w:p>
    <w:p w14:paraId="17EE553F" w14:textId="77777777" w:rsidR="00C53848" w:rsidRPr="005418E6" w:rsidRDefault="00C53848" w:rsidP="00C53848">
      <w:pPr>
        <w:spacing w:line="360" w:lineRule="exact"/>
        <w:rPr>
          <w:rFonts w:ascii="游明朝" w:eastAsia="游明朝" w:hAnsi="游明朝" w:cstheme="majorHAnsi"/>
          <w:color w:val="000000" w:themeColor="text1"/>
          <w:szCs w:val="21"/>
        </w:rPr>
      </w:pPr>
    </w:p>
    <w:p w14:paraId="2D491FE3" w14:textId="7AD3C0BF" w:rsidR="00C53848" w:rsidRPr="00C53848" w:rsidRDefault="00C53848" w:rsidP="00C53848">
      <w:pPr>
        <w:spacing w:line="360" w:lineRule="exact"/>
        <w:rPr>
          <w:rFonts w:ascii="游明朝" w:eastAsia="游明朝" w:hAnsi="游明朝" w:cstheme="majorHAnsi"/>
          <w:color w:val="000000" w:themeColor="text1"/>
          <w:szCs w:val="21"/>
        </w:rPr>
      </w:pPr>
      <w:r>
        <w:rPr>
          <w:rFonts w:ascii="游明朝" w:eastAsia="游明朝" w:hAnsi="游明朝" w:cstheme="majorHAnsi" w:hint="eastAsia"/>
          <w:color w:val="000000" w:themeColor="text1"/>
          <w:szCs w:val="21"/>
        </w:rPr>
        <w:t>２．</w:t>
      </w:r>
      <w:r w:rsidRPr="00C53848">
        <w:rPr>
          <w:rFonts w:ascii="游明朝" w:eastAsia="游明朝" w:hAnsi="游明朝" w:cstheme="majorHAnsi"/>
          <w:color w:val="000000" w:themeColor="text1"/>
          <w:szCs w:val="21"/>
        </w:rPr>
        <w:t>議論をすすめる前提を押さえる。その展開は、</w:t>
      </w:r>
    </w:p>
    <w:p w14:paraId="695924AC" w14:textId="77777777" w:rsidR="00C53848" w:rsidRPr="005418E6" w:rsidRDefault="00C53848" w:rsidP="00C53848">
      <w:pPr>
        <w:pStyle w:val="a3"/>
        <w:numPr>
          <w:ilvl w:val="0"/>
          <w:numId w:val="1"/>
        </w:numPr>
        <w:spacing w:line="360" w:lineRule="exact"/>
        <w:ind w:leftChars="100" w:left="420" w:hangingChars="100" w:hanging="210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theme="majorHAnsi"/>
          <w:color w:val="000000" w:themeColor="text1"/>
          <w:szCs w:val="21"/>
        </w:rPr>
        <w:t>資本主義的商品生産は，互いに独立して営まれる私的生産である。商品を生産する労働は私的労働である。</w:t>
      </w:r>
    </w:p>
    <w:p w14:paraId="1BE0D931" w14:textId="77777777" w:rsidR="00C53848" w:rsidRPr="005418E6" w:rsidRDefault="00C53848" w:rsidP="00C53848">
      <w:pPr>
        <w:pStyle w:val="a3"/>
        <w:numPr>
          <w:ilvl w:val="0"/>
          <w:numId w:val="1"/>
        </w:numPr>
        <w:spacing w:line="360" w:lineRule="exact"/>
        <w:ind w:leftChars="100" w:left="420" w:hangingChars="100" w:hanging="210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theme="majorHAnsi"/>
          <w:color w:val="000000" w:themeColor="text1"/>
          <w:szCs w:val="21"/>
        </w:rPr>
        <w:t>しかし、私的労働も、全体としては社会的労働なければならないし、社会的分業を形成しなければ社会は成立しない。</w:t>
      </w:r>
    </w:p>
    <w:p w14:paraId="1BF8E633" w14:textId="77777777" w:rsidR="00C53848" w:rsidRPr="005418E6" w:rsidRDefault="00C53848" w:rsidP="00C53848">
      <w:pPr>
        <w:pStyle w:val="a3"/>
        <w:numPr>
          <w:ilvl w:val="0"/>
          <w:numId w:val="1"/>
        </w:numPr>
        <w:spacing w:line="360" w:lineRule="exact"/>
        <w:ind w:leftChars="100" w:left="420" w:hangingChars="100" w:hanging="210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theme="majorHAnsi"/>
          <w:color w:val="000000" w:themeColor="text1"/>
          <w:szCs w:val="21"/>
        </w:rPr>
        <w:t>私的労働は商品交換を通して本来あるべき社会的労働となる。</w:t>
      </w:r>
    </w:p>
    <w:p w14:paraId="36A3EB40" w14:textId="77777777" w:rsidR="00C53848" w:rsidRPr="005418E6" w:rsidRDefault="00C53848" w:rsidP="00C53848">
      <w:pPr>
        <w:pStyle w:val="a3"/>
        <w:numPr>
          <w:ilvl w:val="0"/>
          <w:numId w:val="1"/>
        </w:numPr>
        <w:spacing w:line="360" w:lineRule="exact"/>
        <w:ind w:leftChars="100" w:left="420" w:hangingChars="100" w:hanging="210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theme="majorHAnsi"/>
          <w:color w:val="000000" w:themeColor="text1"/>
          <w:szCs w:val="21"/>
        </w:rPr>
        <w:t>資本主義社会とは、商品と商品の社会的関連を通して、はじめて人と人との社会的関連が言える社会である。</w:t>
      </w:r>
    </w:p>
    <w:p w14:paraId="4984BCFB" w14:textId="77777777" w:rsidR="00C53848" w:rsidRPr="005418E6" w:rsidRDefault="00C53848" w:rsidP="00C53848">
      <w:pPr>
        <w:spacing w:line="360" w:lineRule="exact"/>
        <w:jc w:val="left"/>
        <w:rPr>
          <w:rFonts w:ascii="游明朝" w:eastAsia="游明朝" w:hAnsi="游明朝" w:cstheme="majorHAnsi"/>
          <w:color w:val="000000" w:themeColor="text1"/>
          <w:szCs w:val="21"/>
        </w:rPr>
      </w:pPr>
    </w:p>
    <w:p w14:paraId="0452D502" w14:textId="002A522A" w:rsidR="00C53848" w:rsidRPr="00C53848" w:rsidRDefault="00C53848" w:rsidP="00C53848">
      <w:pPr>
        <w:spacing w:line="360" w:lineRule="exact"/>
        <w:rPr>
          <w:rFonts w:ascii="游明朝" w:eastAsia="游明朝" w:hAnsi="游明朝" w:cstheme="majorHAnsi"/>
          <w:color w:val="000000" w:themeColor="text1"/>
          <w:szCs w:val="21"/>
        </w:rPr>
      </w:pPr>
      <w:r>
        <w:rPr>
          <w:rFonts w:ascii="游明朝" w:eastAsia="游明朝" w:hAnsi="游明朝" w:cstheme="majorHAnsi" w:hint="eastAsia"/>
          <w:color w:val="000000" w:themeColor="text1"/>
          <w:szCs w:val="21"/>
        </w:rPr>
        <w:t>３．</w:t>
      </w:r>
      <w:r w:rsidRPr="00C53848">
        <w:rPr>
          <w:rFonts w:ascii="游明朝" w:eastAsia="游明朝" w:hAnsi="游明朝" w:cstheme="majorHAnsi"/>
          <w:color w:val="000000" w:themeColor="text1"/>
          <w:szCs w:val="21"/>
        </w:rPr>
        <w:t>物神は「魔力」をもっている。</w:t>
      </w:r>
      <w:r w:rsidRPr="00C53848">
        <w:rPr>
          <w:rFonts w:ascii="游明朝" w:eastAsia="游明朝" w:hAnsi="游明朝" w:cstheme="majorHAnsi"/>
          <w:color w:val="000000" w:themeColor="text1"/>
          <w:szCs w:val="21"/>
          <w:u w:val="single"/>
        </w:rPr>
        <w:t>単なる人間の手の生産物</w:t>
      </w:r>
      <w:r w:rsidRPr="00C53848">
        <w:rPr>
          <w:rFonts w:ascii="游明朝" w:eastAsia="游明朝" w:hAnsi="游明朝" w:cstheme="majorHAnsi"/>
          <w:color w:val="000000" w:themeColor="text1"/>
          <w:szCs w:val="21"/>
        </w:rPr>
        <w:t>が「超能力」をもっていると信じられている。お守り（成田不動さん－交通事故から免れ…）薬師像（東大寺大仏殿－人間の病気をなくす）には、原生的なご利益があるとされる。</w:t>
      </w:r>
    </w:p>
    <w:p w14:paraId="573B691A" w14:textId="7A73D216" w:rsidR="00C53848" w:rsidRPr="005418E6" w:rsidRDefault="00C53848" w:rsidP="00C53848">
      <w:pPr>
        <w:spacing w:line="360" w:lineRule="exact"/>
        <w:ind w:firstLineChars="100" w:firstLine="210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theme="majorHAnsi"/>
          <w:color w:val="000000" w:themeColor="text1"/>
          <w:szCs w:val="21"/>
        </w:rPr>
        <w:t>物神性の秘密をとくカギは、</w:t>
      </w:r>
      <w:r w:rsidRPr="005418E6">
        <w:rPr>
          <w:rFonts w:ascii="游明朝" w:eastAsia="游明朝" w:hAnsi="游明朝" w:cstheme="majorHAnsi"/>
          <w:color w:val="000000" w:themeColor="text1"/>
          <w:szCs w:val="21"/>
          <w:u w:val="single"/>
        </w:rPr>
        <w:t>労働生産物</w:t>
      </w:r>
      <w:r w:rsidRPr="005418E6">
        <w:rPr>
          <w:rFonts w:ascii="游明朝" w:eastAsia="游明朝" w:hAnsi="游明朝" w:cstheme="majorHAnsi"/>
          <w:color w:val="000000" w:themeColor="text1"/>
          <w:szCs w:val="21"/>
          <w:u w:val="single"/>
        </w:rPr>
        <w:t>の商品形態そのもの</w:t>
      </w:r>
      <w:r w:rsidRPr="005418E6">
        <w:rPr>
          <w:rFonts w:ascii="游明朝" w:eastAsia="游明朝" w:hAnsi="游明朝" w:cstheme="majorHAnsi"/>
          <w:color w:val="000000" w:themeColor="text1"/>
          <w:szCs w:val="21"/>
        </w:rPr>
        <w:t>にある。諸商品は生まれつき、不思議の魔力をもち、社会的関係を取り結ぶように人間の目には映る。</w:t>
      </w:r>
      <w:r w:rsidRPr="005418E6">
        <w:rPr>
          <w:rFonts w:ascii="游明朝" w:eastAsia="游明朝" w:hAnsi="游明朝" w:cstheme="majorHAnsi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3848" w:rsidRPr="005418E6">
              <w:rPr>
                <w:rFonts w:ascii="游明朝" w:eastAsia="游明朝" w:hAnsi="游明朝" w:cstheme="majorHAnsi"/>
                <w:color w:val="000000" w:themeColor="text1"/>
                <w:szCs w:val="21"/>
              </w:rPr>
              <w:t>きん</w:t>
            </w:r>
          </w:rt>
          <w:rubyBase>
            <w:r w:rsidR="00C53848" w:rsidRPr="005418E6">
              <w:rPr>
                <w:rFonts w:ascii="游明朝" w:eastAsia="游明朝" w:hAnsi="游明朝" w:cstheme="majorHAnsi"/>
                <w:color w:val="000000" w:themeColor="text1"/>
                <w:szCs w:val="21"/>
              </w:rPr>
              <w:t>金</w:t>
            </w:r>
          </w:rubyBase>
        </w:ruby>
      </w:r>
      <w:r w:rsidRPr="005418E6">
        <w:rPr>
          <w:rFonts w:ascii="游明朝" w:eastAsia="游明朝" w:hAnsi="游明朝" w:cstheme="majorHAnsi"/>
          <w:color w:val="000000" w:themeColor="text1"/>
          <w:szCs w:val="21"/>
        </w:rPr>
        <w:t>を考えれば明白。金はキラキラ輝き、神秘的で、何やら神々しい。金は物神だと錯覚する。</w:t>
      </w:r>
    </w:p>
    <w:p w14:paraId="2D704E4C" w14:textId="77777777" w:rsidR="00C53848" w:rsidRDefault="00C53848" w:rsidP="00C53848">
      <w:pPr>
        <w:spacing w:line="360" w:lineRule="exact"/>
        <w:ind w:leftChars="100" w:left="210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theme="majorHAnsi"/>
          <w:color w:val="000000" w:themeColor="text1"/>
          <w:szCs w:val="21"/>
        </w:rPr>
        <w:t>単なる労働生産物にすぎない商品が、そ</w:t>
      </w:r>
    </w:p>
    <w:p w14:paraId="21382D96" w14:textId="48789193" w:rsidR="00C53848" w:rsidRPr="005418E6" w:rsidRDefault="00C53848" w:rsidP="00C53848">
      <w:pPr>
        <w:spacing w:line="360" w:lineRule="exact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theme="majorHAnsi"/>
          <w:color w:val="000000" w:themeColor="text1"/>
          <w:szCs w:val="21"/>
        </w:rPr>
        <w:t>れ自身生命を与えあられ、その自然的属性によって、全面的な社会的関係をとりむすび、あたかも物神であるかのように見えることが、商品の物神的性格である。</w:t>
      </w:r>
    </w:p>
    <w:p w14:paraId="527718B2" w14:textId="4685E1B7" w:rsidR="00C53848" w:rsidRPr="005418E6" w:rsidRDefault="00C53848" w:rsidP="00C53848">
      <w:pPr>
        <w:spacing w:line="360" w:lineRule="exact"/>
        <w:ind w:firstLineChars="100" w:firstLine="210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theme="majorHAnsi"/>
          <w:color w:val="000000" w:themeColor="text1"/>
          <w:szCs w:val="21"/>
        </w:rPr>
        <w:t>これは労働生産物が商品形態をとることによって生じ</w:t>
      </w:r>
      <w:r w:rsidR="00992D68">
        <w:rPr>
          <w:rFonts w:ascii="游明朝" w:eastAsia="游明朝" w:hAnsi="游明朝" w:cstheme="majorHAnsi" w:hint="eastAsia"/>
          <w:color w:val="000000" w:themeColor="text1"/>
          <w:szCs w:val="21"/>
        </w:rPr>
        <w:t>る</w:t>
      </w:r>
      <w:r w:rsidRPr="005418E6">
        <w:rPr>
          <w:rFonts w:ascii="游明朝" w:eastAsia="游明朝" w:hAnsi="游明朝" w:cstheme="majorHAnsi"/>
          <w:color w:val="000000" w:themeColor="text1"/>
          <w:szCs w:val="21"/>
        </w:rPr>
        <w:t>のである。</w:t>
      </w:r>
    </w:p>
    <w:p w14:paraId="3DFB372A" w14:textId="77777777" w:rsidR="00C53848" w:rsidRPr="005418E6" w:rsidRDefault="00C53848" w:rsidP="00C53848">
      <w:pPr>
        <w:spacing w:line="360" w:lineRule="exact"/>
        <w:ind w:firstLineChars="100" w:firstLine="210"/>
        <w:rPr>
          <w:rFonts w:ascii="游明朝" w:eastAsia="游明朝" w:hAnsi="游明朝" w:cstheme="majorHAnsi"/>
          <w:color w:val="000000" w:themeColor="text1"/>
          <w:szCs w:val="21"/>
        </w:rPr>
      </w:pPr>
    </w:p>
    <w:p w14:paraId="69801036" w14:textId="77777777" w:rsidR="00C53848" w:rsidRPr="005418E6" w:rsidRDefault="00C53848" w:rsidP="00C53848">
      <w:pPr>
        <w:spacing w:line="360" w:lineRule="exact"/>
        <w:ind w:left="105" w:hangingChars="50" w:hanging="105"/>
        <w:jc w:val="left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theme="majorHAnsi" w:hint="eastAsia"/>
          <w:color w:val="000000" w:themeColor="text1"/>
          <w:szCs w:val="21"/>
        </w:rPr>
        <w:t>4</w:t>
      </w:r>
      <w:r w:rsidRPr="005418E6">
        <w:rPr>
          <w:rFonts w:ascii="游明朝" w:eastAsia="游明朝" w:hAnsi="游明朝" w:cstheme="majorHAnsi"/>
          <w:color w:val="000000" w:themeColor="text1"/>
          <w:szCs w:val="21"/>
        </w:rPr>
        <w:t>. 社会的関係を取り結ぶ秘密は、商品を生産する労働の特有な社会的性格にある。</w:t>
      </w:r>
    </w:p>
    <w:p w14:paraId="70FACC2B" w14:textId="77777777" w:rsidR="00C53848" w:rsidRPr="005418E6" w:rsidRDefault="00C53848" w:rsidP="00C53848">
      <w:pPr>
        <w:spacing w:line="360" w:lineRule="exact"/>
        <w:ind w:firstLineChars="50" w:firstLine="105"/>
        <w:jc w:val="left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="ＭＳ 明朝" w:hint="eastAsia"/>
          <w:color w:val="000000" w:themeColor="text1"/>
          <w:szCs w:val="21"/>
        </w:rPr>
        <w:t>①</w:t>
      </w:r>
      <w:r w:rsidRPr="005418E6">
        <w:rPr>
          <w:rFonts w:ascii="游明朝" w:eastAsia="游明朝" w:hAnsi="游明朝" w:cstheme="majorHAnsi"/>
          <w:color w:val="000000" w:themeColor="text1"/>
          <w:szCs w:val="21"/>
        </w:rPr>
        <w:t>孤立的に営まれる私的労働である。</w:t>
      </w:r>
    </w:p>
    <w:p w14:paraId="607784AE" w14:textId="77777777" w:rsidR="00C53848" w:rsidRPr="005418E6" w:rsidRDefault="00C53848" w:rsidP="00C53848">
      <w:pPr>
        <w:spacing w:line="360" w:lineRule="exact"/>
        <w:ind w:leftChars="50" w:left="105"/>
        <w:jc w:val="left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theme="majorHAnsi"/>
          <w:color w:val="000000" w:themeColor="text1"/>
          <w:szCs w:val="21"/>
        </w:rPr>
        <w:t>→原始社会は最初から社会的労働、共同労働である。村の長が必要量を経験的に知っており、村人の労働を計画的に分割する。労働は最初から共同的、社会的である。</w:t>
      </w:r>
    </w:p>
    <w:p w14:paraId="394917C1" w14:textId="3E48E1E7" w:rsidR="00C53848" w:rsidRPr="005418E6" w:rsidRDefault="00C53848" w:rsidP="00C53848">
      <w:pPr>
        <w:spacing w:line="360" w:lineRule="exact"/>
        <w:ind w:leftChars="50" w:left="105"/>
        <w:jc w:val="left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="ＭＳ 明朝" w:hint="eastAsia"/>
          <w:color w:val="000000" w:themeColor="text1"/>
          <w:szCs w:val="21"/>
        </w:rPr>
        <w:t>②</w:t>
      </w:r>
      <w:r w:rsidRPr="005418E6">
        <w:rPr>
          <w:rFonts w:ascii="游明朝" w:eastAsia="游明朝" w:hAnsi="游明朝" w:cstheme="majorHAnsi"/>
          <w:color w:val="000000" w:themeColor="text1"/>
          <w:szCs w:val="21"/>
        </w:rPr>
        <w:t>資本主義的商品生産社会においては、労働はじめから私的労働である。</w:t>
      </w:r>
    </w:p>
    <w:p w14:paraId="442109E0" w14:textId="77777777" w:rsidR="00C53848" w:rsidRPr="005418E6" w:rsidRDefault="00C53848" w:rsidP="00C53848">
      <w:pPr>
        <w:spacing w:line="360" w:lineRule="exact"/>
        <w:jc w:val="left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theme="majorHAnsi"/>
          <w:color w:val="000000" w:themeColor="text1"/>
          <w:szCs w:val="21"/>
        </w:rPr>
        <w:t>→だが、まったく私的労働にとどまっていれば、生きるための物が調達できず、社会が存続できない。社会的関連をもたなければ社会的分業が成立しない。</w:t>
      </w:r>
    </w:p>
    <w:p w14:paraId="76802A20" w14:textId="0D0F1FC8" w:rsidR="00C53848" w:rsidRPr="005418E6" w:rsidRDefault="00C53848" w:rsidP="00C53848">
      <w:pPr>
        <w:spacing w:line="360" w:lineRule="exact"/>
        <w:ind w:left="210" w:hangingChars="100" w:hanging="210"/>
        <w:jc w:val="left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="ＭＳ 明朝" w:hint="eastAsia"/>
          <w:color w:val="000000" w:themeColor="text1"/>
          <w:szCs w:val="21"/>
        </w:rPr>
        <w:t>③</w:t>
      </w:r>
      <w:r w:rsidRPr="005418E6">
        <w:rPr>
          <w:rFonts w:ascii="游明朝" w:eastAsia="游明朝" w:hAnsi="游明朝" w:cstheme="majorHAnsi"/>
          <w:color w:val="000000" w:themeColor="text1"/>
          <w:szCs w:val="21"/>
        </w:rPr>
        <w:t>私的労働は全体として社会的総労働、社会的分業を形成する。</w:t>
      </w:r>
    </w:p>
    <w:p w14:paraId="2DDD01EA" w14:textId="77777777" w:rsidR="00C53848" w:rsidRPr="005418E6" w:rsidRDefault="00C53848" w:rsidP="00C53848">
      <w:pPr>
        <w:spacing w:line="360" w:lineRule="exact"/>
        <w:jc w:val="left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theme="majorHAnsi"/>
          <w:color w:val="000000" w:themeColor="text1"/>
          <w:szCs w:val="21"/>
        </w:rPr>
        <w:t>→社会的総労働になるのは、商品交換を通じてである。</w:t>
      </w:r>
    </w:p>
    <w:p w14:paraId="129F4441" w14:textId="77777777" w:rsidR="00C53848" w:rsidRPr="005418E6" w:rsidRDefault="00C53848" w:rsidP="00C53848">
      <w:pPr>
        <w:spacing w:line="360" w:lineRule="exact"/>
        <w:ind w:firstLineChars="100" w:firstLine="210"/>
        <w:jc w:val="left"/>
        <w:rPr>
          <w:rFonts w:ascii="游明朝" w:eastAsia="游明朝" w:hAnsi="游明朝" w:cstheme="majorHAnsi"/>
          <w:color w:val="000000" w:themeColor="text1"/>
          <w:szCs w:val="21"/>
        </w:rPr>
      </w:pPr>
    </w:p>
    <w:p w14:paraId="030A27B7" w14:textId="77777777" w:rsidR="00C53848" w:rsidRPr="005418E6" w:rsidRDefault="00C53848" w:rsidP="00C53848">
      <w:pPr>
        <w:spacing w:line="360" w:lineRule="exact"/>
        <w:jc w:val="left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theme="majorHAnsi" w:hint="eastAsia"/>
          <w:color w:val="000000" w:themeColor="text1"/>
          <w:szCs w:val="21"/>
        </w:rPr>
        <w:t>5</w:t>
      </w:r>
      <w:r w:rsidRPr="005418E6">
        <w:rPr>
          <w:rFonts w:ascii="游明朝" w:eastAsia="游明朝" w:hAnsi="游明朝" w:cstheme="majorHAnsi"/>
          <w:color w:val="000000" w:themeColor="text1"/>
          <w:szCs w:val="21"/>
        </w:rPr>
        <w:t>.</w:t>
      </w:r>
      <w:r w:rsidRPr="005418E6">
        <w:rPr>
          <w:rFonts w:ascii="游明朝" w:eastAsia="游明朝" w:hAnsi="游明朝" w:cstheme="majorHAnsi" w:hint="eastAsia"/>
          <w:color w:val="000000" w:themeColor="text1"/>
          <w:szCs w:val="21"/>
        </w:rPr>
        <w:t xml:space="preserve"> </w:t>
      </w:r>
      <w:r w:rsidRPr="005418E6">
        <w:rPr>
          <w:rFonts w:ascii="游明朝" w:eastAsia="游明朝" w:hAnsi="游明朝" w:cstheme="majorHAnsi"/>
          <w:color w:val="000000" w:themeColor="text1"/>
          <w:szCs w:val="21"/>
        </w:rPr>
        <w:t xml:space="preserve"> A君、B君の私的労働と社会的関係</w:t>
      </w:r>
    </w:p>
    <w:p w14:paraId="5A7261CF" w14:textId="77777777" w:rsidR="00C53848" w:rsidRDefault="00C53848" w:rsidP="00C53848">
      <w:pPr>
        <w:spacing w:line="360" w:lineRule="exact"/>
        <w:ind w:leftChars="100" w:left="210"/>
        <w:jc w:val="left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theme="majorHAnsi"/>
          <w:color w:val="000000" w:themeColor="text1"/>
          <w:szCs w:val="21"/>
        </w:rPr>
        <w:t>社会的分業の一環をなし、社会的労働と</w:t>
      </w:r>
    </w:p>
    <w:p w14:paraId="68F7211B" w14:textId="73ED88DB" w:rsidR="00C53848" w:rsidRPr="005418E6" w:rsidRDefault="00C53848" w:rsidP="00C53848">
      <w:pPr>
        <w:spacing w:line="360" w:lineRule="exact"/>
        <w:jc w:val="left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theme="majorHAnsi"/>
          <w:color w:val="000000" w:themeColor="text1"/>
          <w:szCs w:val="21"/>
        </w:rPr>
        <w:t>なる。A君、B君の私的労働の社会的関係</w:t>
      </w:r>
      <w:r w:rsidRPr="005418E6">
        <w:rPr>
          <w:rFonts w:ascii="游明朝" w:eastAsia="游明朝" w:hAnsi="游明朝" w:cstheme="majorHAnsi"/>
          <w:color w:val="000000" w:themeColor="text1"/>
          <w:szCs w:val="21"/>
        </w:rPr>
        <w:lastRenderedPageBreak/>
        <w:t>は、直接取り結ぶ関係としてではなく、むしろ物と物との関係として現れる。生産者たちの私的労働は、二重の社会的性格をもっている。</w:t>
      </w:r>
    </w:p>
    <w:p w14:paraId="5B8963B3" w14:textId="77777777" w:rsidR="00C53848" w:rsidRDefault="00C53848" w:rsidP="00C53848">
      <w:pPr>
        <w:spacing w:line="360" w:lineRule="exact"/>
        <w:jc w:val="left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="ＭＳ 明朝" w:hint="eastAsia"/>
          <w:color w:val="000000" w:themeColor="text1"/>
          <w:szCs w:val="21"/>
        </w:rPr>
        <w:t>❶</w:t>
      </w:r>
      <w:r w:rsidRPr="005418E6">
        <w:rPr>
          <w:rFonts w:ascii="游明朝" w:eastAsia="游明朝" w:hAnsi="游明朝" w:cstheme="majorHAnsi"/>
          <w:color w:val="000000" w:themeColor="text1"/>
          <w:szCs w:val="21"/>
        </w:rPr>
        <w:t>具体的有用労働として－社会の欲望をみ</w:t>
      </w:r>
    </w:p>
    <w:p w14:paraId="520B5188" w14:textId="0B447000" w:rsidR="00C53848" w:rsidRPr="005418E6" w:rsidRDefault="00C53848" w:rsidP="00C53848">
      <w:pPr>
        <w:spacing w:line="360" w:lineRule="exact"/>
        <w:ind w:leftChars="100" w:left="210"/>
        <w:jc w:val="left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theme="majorHAnsi"/>
          <w:color w:val="000000" w:themeColor="text1"/>
          <w:szCs w:val="21"/>
        </w:rPr>
        <w:t>たし、総労働の一環、社会的分業の自然発生的体制の一環でなければならない。</w:t>
      </w:r>
    </w:p>
    <w:p w14:paraId="07FDF757" w14:textId="77777777" w:rsidR="00C53848" w:rsidRDefault="00C53848" w:rsidP="00C53848">
      <w:pPr>
        <w:spacing w:line="360" w:lineRule="exact"/>
        <w:jc w:val="left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="ＭＳ 明朝" w:hint="eastAsia"/>
          <w:color w:val="000000" w:themeColor="text1"/>
          <w:szCs w:val="21"/>
        </w:rPr>
        <w:t>❷</w:t>
      </w:r>
      <w:r w:rsidRPr="005418E6">
        <w:rPr>
          <w:rFonts w:ascii="游明朝" w:eastAsia="游明朝" w:hAnsi="游明朝" w:cstheme="majorHAnsi"/>
          <w:color w:val="000000" w:themeColor="text1"/>
          <w:szCs w:val="21"/>
        </w:rPr>
        <w:t>抽象的人間労働として特殊な有用な私的</w:t>
      </w:r>
    </w:p>
    <w:p w14:paraId="4331A489" w14:textId="40C2B09B" w:rsidR="00C53848" w:rsidRPr="005418E6" w:rsidRDefault="00C53848" w:rsidP="00C53848">
      <w:pPr>
        <w:spacing w:line="360" w:lineRule="exact"/>
        <w:ind w:leftChars="100" w:left="210"/>
        <w:jc w:val="left"/>
        <w:rPr>
          <w:rFonts w:ascii="游明朝" w:eastAsia="游明朝" w:hAnsi="游明朝" w:cstheme="majorHAnsi"/>
          <w:color w:val="000000" w:themeColor="text1"/>
          <w:szCs w:val="21"/>
        </w:rPr>
      </w:pPr>
      <w:r w:rsidRPr="005418E6">
        <w:rPr>
          <w:rFonts w:ascii="游明朝" w:eastAsia="游明朝" w:hAnsi="游明朝" w:cstheme="majorHAnsi"/>
          <w:color w:val="000000" w:themeColor="text1"/>
          <w:szCs w:val="21"/>
        </w:rPr>
        <w:t>労働が交換される。等しい。つまり、両方の労働は抽象的人間労働であり、これも社会的性格のものである。</w:t>
      </w:r>
    </w:p>
    <w:p w14:paraId="6281FB27" w14:textId="77777777" w:rsidR="00C53848" w:rsidRPr="005418E6" w:rsidRDefault="00C53848" w:rsidP="00C53848">
      <w:pPr>
        <w:spacing w:line="360" w:lineRule="exact"/>
        <w:ind w:firstLineChars="100" w:firstLine="210"/>
        <w:jc w:val="left"/>
        <w:rPr>
          <w:rFonts w:ascii="游明朝" w:eastAsia="游明朝" w:hAnsi="游明朝"/>
          <w:szCs w:val="21"/>
        </w:rPr>
      </w:pPr>
      <w:r w:rsidRPr="005418E6">
        <w:rPr>
          <w:rFonts w:ascii="游明朝" w:eastAsia="游明朝" w:hAnsi="游明朝" w:hint="eastAsia"/>
          <w:szCs w:val="21"/>
        </w:rPr>
        <w:t xml:space="preserve">　</w:t>
      </w:r>
    </w:p>
    <w:p w14:paraId="2F8CE9C6" w14:textId="77777777" w:rsidR="00C53848" w:rsidRPr="005418E6" w:rsidRDefault="00C53848" w:rsidP="00C53848">
      <w:pPr>
        <w:spacing w:line="360" w:lineRule="exact"/>
        <w:ind w:leftChars="400" w:left="840" w:firstLineChars="100" w:firstLine="210"/>
        <w:rPr>
          <w:rFonts w:ascii="游明朝" w:eastAsia="游明朝" w:hAnsi="游明朝" w:cstheme="majorHAnsi"/>
          <w:szCs w:val="21"/>
        </w:rPr>
      </w:pPr>
    </w:p>
    <w:p w14:paraId="3B46089E" w14:textId="77777777" w:rsidR="003B68D4" w:rsidRPr="00C53848" w:rsidRDefault="003B68D4" w:rsidP="00C53848"/>
    <w:sectPr w:rsidR="003B68D4" w:rsidRPr="00C53848" w:rsidSect="00C53848"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668"/>
    <w:multiLevelType w:val="hybridMultilevel"/>
    <w:tmpl w:val="4EA0AF22"/>
    <w:lvl w:ilvl="0" w:tplc="15C697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77143D"/>
    <w:multiLevelType w:val="hybridMultilevel"/>
    <w:tmpl w:val="DC74F6A4"/>
    <w:lvl w:ilvl="0" w:tplc="EF4CD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48"/>
    <w:rsid w:val="0004119E"/>
    <w:rsid w:val="00126D6A"/>
    <w:rsid w:val="001C095E"/>
    <w:rsid w:val="003B68D4"/>
    <w:rsid w:val="00992D68"/>
    <w:rsid w:val="00C23E52"/>
    <w:rsid w:val="00C5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845AD"/>
  <w15:chartTrackingRefBased/>
  <w15:docId w15:val="{7F2B119C-50C9-45A4-9964-A7C9EBBF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8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陵一</dc:creator>
  <cp:keywords/>
  <dc:description/>
  <cp:lastModifiedBy>佐藤 陵一</cp:lastModifiedBy>
  <cp:revision>2</cp:revision>
  <dcterms:created xsi:type="dcterms:W3CDTF">2021-11-24T01:47:00Z</dcterms:created>
  <dcterms:modified xsi:type="dcterms:W3CDTF">2021-11-24T01:47:00Z</dcterms:modified>
</cp:coreProperties>
</file>