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6509"/>
      </w:tblGrid>
      <w:tr w:rsidR="00CE6C94" w14:paraId="1B1E6ECE" w14:textId="77777777" w:rsidTr="00CE6C94">
        <w:trPr>
          <w:trHeight w:val="417"/>
        </w:trPr>
        <w:tc>
          <w:tcPr>
            <w:tcW w:w="8494" w:type="dxa"/>
            <w:gridSpan w:val="2"/>
            <w:tcBorders>
              <w:top w:val="nil"/>
              <w:left w:val="nil"/>
              <w:bottom w:val="single" w:sz="4" w:space="0" w:color="auto"/>
              <w:right w:val="nil"/>
            </w:tcBorders>
            <w:hideMark/>
          </w:tcPr>
          <w:p w14:paraId="6ABACB84" w14:textId="77777777" w:rsidR="00CE6C94" w:rsidRDefault="00CE6C94">
            <w:pPr>
              <w:rPr>
                <w:rFonts w:ascii="ＭＳ ゴシック" w:eastAsia="ＭＳ ゴシック" w:hAnsi="ＭＳ ゴシック"/>
                <w:sz w:val="28"/>
                <w:szCs w:val="28"/>
              </w:rPr>
            </w:pPr>
            <w:r>
              <w:rPr>
                <w:rFonts w:ascii="ＭＳ ゴシック" w:eastAsia="ＭＳ ゴシック" w:hAnsi="ＭＳ ゴシック" w:hint="eastAsia"/>
                <w:sz w:val="24"/>
                <w:szCs w:val="24"/>
              </w:rPr>
              <w:t xml:space="preserve">第4節　商品の物神性とその秘密　　　　　　　　　　　　　</w:t>
            </w:r>
            <w:r>
              <w:rPr>
                <w:rFonts w:eastAsiaTheme="minorHAnsi" w:hint="eastAsia"/>
              </w:rPr>
              <w:t>p.43～46</w:t>
            </w:r>
          </w:p>
        </w:tc>
      </w:tr>
      <w:tr w:rsidR="00CE6C94" w14:paraId="4D734D7B" w14:textId="77777777" w:rsidTr="00CE6C94">
        <w:tc>
          <w:tcPr>
            <w:tcW w:w="1985" w:type="dxa"/>
            <w:tcBorders>
              <w:top w:val="single" w:sz="4" w:space="0" w:color="auto"/>
              <w:left w:val="nil"/>
              <w:bottom w:val="single" w:sz="4" w:space="0" w:color="auto"/>
              <w:right w:val="single" w:sz="4" w:space="0" w:color="auto"/>
            </w:tcBorders>
            <w:vAlign w:val="center"/>
            <w:hideMark/>
          </w:tcPr>
          <w:p w14:paraId="798DA53B" w14:textId="77777777" w:rsidR="00CE6C94" w:rsidRDefault="00CE6C94">
            <w:pPr>
              <w:rPr>
                <w:rFonts w:eastAsiaTheme="minorHAnsi" w:hint="eastAsia"/>
              </w:rPr>
            </w:pPr>
            <w:r>
              <w:rPr>
                <w:rFonts w:eastAsiaTheme="minorHAnsi" w:hint="eastAsia"/>
              </w:rPr>
              <w:t>超感覚的・神秘的性格</w:t>
            </w:r>
          </w:p>
        </w:tc>
        <w:tc>
          <w:tcPr>
            <w:tcW w:w="6509" w:type="dxa"/>
            <w:tcBorders>
              <w:top w:val="single" w:sz="4" w:space="0" w:color="auto"/>
              <w:left w:val="single" w:sz="4" w:space="0" w:color="auto"/>
              <w:bottom w:val="single" w:sz="4" w:space="0" w:color="auto"/>
              <w:right w:val="nil"/>
            </w:tcBorders>
            <w:hideMark/>
          </w:tcPr>
          <w:p w14:paraId="4A08C4D0" w14:textId="77777777" w:rsidR="00CE6C94" w:rsidRDefault="00CE6C94">
            <w:pPr>
              <w:rPr>
                <w:rFonts w:eastAsiaTheme="minorHAnsi" w:hint="eastAsia"/>
              </w:rPr>
            </w:pPr>
            <w:r>
              <w:rPr>
                <w:rFonts w:eastAsiaTheme="minorHAnsi" w:hint="eastAsia"/>
              </w:rPr>
              <w:t>商品は、感覚的なものであると同時に、超感覚的・神秘的性格をもっている。ひねり回しても、その価値としての性格を把握することはできない。</w:t>
            </w:r>
          </w:p>
        </w:tc>
      </w:tr>
      <w:tr w:rsidR="00CE6C94" w14:paraId="304013AE" w14:textId="77777777" w:rsidTr="00CE6C94">
        <w:tc>
          <w:tcPr>
            <w:tcW w:w="1985" w:type="dxa"/>
            <w:tcBorders>
              <w:top w:val="single" w:sz="4" w:space="0" w:color="auto"/>
              <w:left w:val="nil"/>
              <w:bottom w:val="single" w:sz="4" w:space="0" w:color="auto"/>
              <w:right w:val="single" w:sz="4" w:space="0" w:color="auto"/>
            </w:tcBorders>
            <w:vAlign w:val="center"/>
            <w:hideMark/>
          </w:tcPr>
          <w:p w14:paraId="5B70536E" w14:textId="77777777" w:rsidR="00CE6C94" w:rsidRDefault="00CE6C94">
            <w:pPr>
              <w:rPr>
                <w:rFonts w:eastAsiaTheme="minorHAnsi" w:hint="eastAsia"/>
              </w:rPr>
            </w:pPr>
            <w:r>
              <w:rPr>
                <w:rFonts w:eastAsiaTheme="minorHAnsi" w:hint="eastAsia"/>
              </w:rPr>
              <w:t>「神秘」はどこから出てくるのか</w:t>
            </w:r>
          </w:p>
        </w:tc>
        <w:tc>
          <w:tcPr>
            <w:tcW w:w="6509" w:type="dxa"/>
            <w:tcBorders>
              <w:top w:val="single" w:sz="4" w:space="0" w:color="auto"/>
              <w:left w:val="single" w:sz="4" w:space="0" w:color="auto"/>
              <w:bottom w:val="single" w:sz="4" w:space="0" w:color="auto"/>
              <w:right w:val="nil"/>
            </w:tcBorders>
            <w:hideMark/>
          </w:tcPr>
          <w:p w14:paraId="7F3D8470" w14:textId="77777777" w:rsidR="00CE6C94" w:rsidRDefault="00CE6C94">
            <w:pPr>
              <w:rPr>
                <w:rFonts w:eastAsiaTheme="minorHAnsi" w:hint="eastAsia"/>
              </w:rPr>
            </w:pPr>
            <w:r>
              <w:rPr>
                <w:rFonts w:eastAsiaTheme="minorHAnsi" w:hint="eastAsia"/>
              </w:rPr>
              <w:t>「神秘」は商品の使用価値としての一面から生み出されてくるものではない。人間の欲望を満たすことには神秘的なところはない。</w:t>
            </w:r>
          </w:p>
          <w:p w14:paraId="760EC8F3" w14:textId="77777777" w:rsidR="00CE6C94" w:rsidRDefault="00CE6C94">
            <w:pPr>
              <w:rPr>
                <w:rFonts w:eastAsiaTheme="minorHAnsi" w:hint="eastAsia"/>
              </w:rPr>
            </w:pPr>
            <w:r>
              <w:rPr>
                <w:rFonts w:eastAsiaTheme="minorHAnsi" w:hint="eastAsia"/>
              </w:rPr>
              <w:t>商品生産のためには、一定の人間労働が必要というところからもうまれない。人間労働は人間の脳、神経、筋肉の支出は自明な生理学的な真理である。</w:t>
            </w:r>
          </w:p>
        </w:tc>
      </w:tr>
      <w:tr w:rsidR="00CE6C94" w14:paraId="784A1D22" w14:textId="77777777" w:rsidTr="00CE6C94">
        <w:tc>
          <w:tcPr>
            <w:tcW w:w="1985" w:type="dxa"/>
            <w:tcBorders>
              <w:top w:val="single" w:sz="4" w:space="0" w:color="auto"/>
              <w:left w:val="nil"/>
              <w:bottom w:val="single" w:sz="4" w:space="0" w:color="auto"/>
              <w:right w:val="single" w:sz="4" w:space="0" w:color="auto"/>
            </w:tcBorders>
            <w:vAlign w:val="center"/>
            <w:hideMark/>
          </w:tcPr>
          <w:p w14:paraId="253FC85D" w14:textId="77777777" w:rsidR="00CE6C94" w:rsidRDefault="00CE6C94">
            <w:pPr>
              <w:rPr>
                <w:rFonts w:eastAsiaTheme="minorHAnsi" w:hint="eastAsia"/>
              </w:rPr>
            </w:pPr>
            <w:r>
              <w:rPr>
                <w:rFonts w:eastAsiaTheme="minorHAnsi" w:hint="eastAsia"/>
              </w:rPr>
              <w:t>神秘的性格は商品から生ずる</w:t>
            </w:r>
          </w:p>
        </w:tc>
        <w:tc>
          <w:tcPr>
            <w:tcW w:w="6509" w:type="dxa"/>
            <w:tcBorders>
              <w:top w:val="single" w:sz="4" w:space="0" w:color="auto"/>
              <w:left w:val="single" w:sz="4" w:space="0" w:color="auto"/>
              <w:bottom w:val="single" w:sz="4" w:space="0" w:color="auto"/>
              <w:right w:val="nil"/>
            </w:tcBorders>
            <w:hideMark/>
          </w:tcPr>
          <w:p w14:paraId="1AF65C92" w14:textId="77777777" w:rsidR="00CE6C94" w:rsidRDefault="00CE6C94">
            <w:pPr>
              <w:rPr>
                <w:rFonts w:eastAsiaTheme="minorHAnsi" w:hint="eastAsia"/>
              </w:rPr>
            </w:pPr>
            <w:r>
              <w:rPr>
                <w:rFonts w:eastAsiaTheme="minorHAnsi" w:hint="eastAsia"/>
              </w:rPr>
              <w:t>労働生産物は、一定の社会的条件－所有関係の分化と社会的協業のもとではじめて商品という形態を獲得する。商品としての生産物の神秘的性格は明らかに商品という形態そのものから生ずる。</w:t>
            </w:r>
          </w:p>
        </w:tc>
      </w:tr>
      <w:tr w:rsidR="00CE6C94" w14:paraId="058FE3ED" w14:textId="77777777" w:rsidTr="00CE6C94">
        <w:tc>
          <w:tcPr>
            <w:tcW w:w="1985" w:type="dxa"/>
            <w:tcBorders>
              <w:top w:val="single" w:sz="4" w:space="0" w:color="auto"/>
              <w:left w:val="nil"/>
              <w:bottom w:val="single" w:sz="4" w:space="0" w:color="auto"/>
              <w:right w:val="single" w:sz="4" w:space="0" w:color="auto"/>
            </w:tcBorders>
            <w:vAlign w:val="center"/>
            <w:hideMark/>
          </w:tcPr>
          <w:p w14:paraId="4E4CA839" w14:textId="77777777" w:rsidR="00CE6C94" w:rsidRDefault="00CE6C94">
            <w:pPr>
              <w:rPr>
                <w:rFonts w:eastAsiaTheme="minorHAnsi" w:hint="eastAsia"/>
              </w:rPr>
            </w:pPr>
            <w:r>
              <w:rPr>
                <w:rFonts w:eastAsiaTheme="minorHAnsi" w:hint="eastAsia"/>
              </w:rPr>
              <w:t>商品形態</w:t>
            </w:r>
          </w:p>
        </w:tc>
        <w:tc>
          <w:tcPr>
            <w:tcW w:w="6509" w:type="dxa"/>
            <w:tcBorders>
              <w:top w:val="single" w:sz="4" w:space="0" w:color="auto"/>
              <w:left w:val="single" w:sz="4" w:space="0" w:color="auto"/>
              <w:bottom w:val="single" w:sz="4" w:space="0" w:color="auto"/>
              <w:right w:val="nil"/>
            </w:tcBorders>
            <w:hideMark/>
          </w:tcPr>
          <w:p w14:paraId="6DDE6ABF" w14:textId="77777777" w:rsidR="00CE6C94" w:rsidRDefault="00CE6C94">
            <w:pPr>
              <w:rPr>
                <w:rFonts w:eastAsiaTheme="minorHAnsi" w:hint="eastAsia"/>
              </w:rPr>
            </w:pPr>
            <w:r>
              <w:rPr>
                <w:rFonts w:eastAsiaTheme="minorHAnsi" w:hint="eastAsia"/>
              </w:rPr>
              <w:t>生産物が商品形態をとることにより</w:t>
            </w:r>
          </w:p>
          <w:p w14:paraId="08B20BA4" w14:textId="77777777" w:rsidR="00CE6C94" w:rsidRDefault="00CE6C94" w:rsidP="00DC56A9">
            <w:pPr>
              <w:pStyle w:val="a3"/>
              <w:numPr>
                <w:ilvl w:val="0"/>
                <w:numId w:val="1"/>
              </w:numPr>
              <w:ind w:leftChars="0"/>
              <w:rPr>
                <w:rFonts w:eastAsiaTheme="minorHAnsi" w:hint="eastAsia"/>
              </w:rPr>
            </w:pPr>
            <w:r>
              <w:rPr>
                <w:rFonts w:eastAsiaTheme="minorHAnsi" w:hint="eastAsia"/>
              </w:rPr>
              <w:t>人間労働の同等性は商品の価値の同等性として現れる</w:t>
            </w:r>
          </w:p>
          <w:p w14:paraId="31753592" w14:textId="77777777" w:rsidR="00CE6C94" w:rsidRDefault="00CE6C94" w:rsidP="00DC56A9">
            <w:pPr>
              <w:pStyle w:val="a3"/>
              <w:numPr>
                <w:ilvl w:val="0"/>
                <w:numId w:val="1"/>
              </w:numPr>
              <w:ind w:leftChars="0"/>
              <w:rPr>
                <w:rFonts w:eastAsiaTheme="minorHAnsi" w:hint="eastAsia"/>
              </w:rPr>
            </w:pPr>
            <w:r>
              <w:rPr>
                <w:rFonts w:eastAsiaTheme="minorHAnsi" w:hint="eastAsia"/>
              </w:rPr>
              <w:t>生産物に投下された人間の労働量は商品がもっている価値量として現れる</w:t>
            </w:r>
          </w:p>
          <w:p w14:paraId="7894F535" w14:textId="77777777" w:rsidR="00CE6C94" w:rsidRDefault="00CE6C94" w:rsidP="00DC56A9">
            <w:pPr>
              <w:pStyle w:val="a3"/>
              <w:numPr>
                <w:ilvl w:val="0"/>
                <w:numId w:val="1"/>
              </w:numPr>
              <w:ind w:leftChars="0"/>
              <w:rPr>
                <w:rFonts w:eastAsiaTheme="minorHAnsi" w:hint="eastAsia"/>
              </w:rPr>
            </w:pPr>
            <w:r>
              <w:rPr>
                <w:rFonts w:eastAsiaTheme="minorHAnsi" w:hint="eastAsia"/>
              </w:rPr>
              <w:t>生産における人間と人間の関係は、商品と商品の関係として現れる</w:t>
            </w:r>
          </w:p>
        </w:tc>
      </w:tr>
      <w:tr w:rsidR="00CE6C94" w14:paraId="28490271" w14:textId="77777777" w:rsidTr="00CE6C94">
        <w:tc>
          <w:tcPr>
            <w:tcW w:w="1985" w:type="dxa"/>
            <w:tcBorders>
              <w:top w:val="single" w:sz="4" w:space="0" w:color="auto"/>
              <w:left w:val="nil"/>
              <w:bottom w:val="single" w:sz="4" w:space="0" w:color="auto"/>
              <w:right w:val="single" w:sz="4" w:space="0" w:color="auto"/>
            </w:tcBorders>
            <w:vAlign w:val="center"/>
            <w:hideMark/>
          </w:tcPr>
          <w:p w14:paraId="7C279D56" w14:textId="77777777" w:rsidR="00CE6C94" w:rsidRDefault="00CE6C94">
            <w:pPr>
              <w:rPr>
                <w:rFonts w:eastAsiaTheme="minorHAnsi" w:hint="eastAsia"/>
              </w:rPr>
            </w:pPr>
            <w:r>
              <w:rPr>
                <w:rFonts w:eastAsiaTheme="minorHAnsi" w:hint="eastAsia"/>
              </w:rPr>
              <w:t>神秘的性格</w:t>
            </w:r>
          </w:p>
        </w:tc>
        <w:tc>
          <w:tcPr>
            <w:tcW w:w="6509" w:type="dxa"/>
            <w:tcBorders>
              <w:top w:val="single" w:sz="4" w:space="0" w:color="auto"/>
              <w:left w:val="single" w:sz="4" w:space="0" w:color="auto"/>
              <w:bottom w:val="single" w:sz="4" w:space="0" w:color="auto"/>
              <w:right w:val="nil"/>
            </w:tcBorders>
            <w:hideMark/>
          </w:tcPr>
          <w:p w14:paraId="16CBECD2" w14:textId="77777777" w:rsidR="00CE6C94" w:rsidRDefault="00CE6C94">
            <w:pPr>
              <w:rPr>
                <w:rFonts w:eastAsiaTheme="minorHAnsi" w:hint="eastAsia"/>
              </w:rPr>
            </w:pPr>
            <w:r>
              <w:rPr>
                <w:rFonts w:eastAsiaTheme="minorHAnsi" w:hint="eastAsia"/>
              </w:rPr>
              <w:t>商品が神秘的性格を持つ秘密は、人間自身の労働の社会的性格をあたかも生産物が生まれながらにもっている自然的性質であるかのように転倒的に反映させるところにある。</w:t>
            </w:r>
          </w:p>
        </w:tc>
      </w:tr>
      <w:tr w:rsidR="00CE6C94" w14:paraId="61566A9D" w14:textId="77777777" w:rsidTr="00CE6C94">
        <w:tc>
          <w:tcPr>
            <w:tcW w:w="1985" w:type="dxa"/>
            <w:tcBorders>
              <w:top w:val="single" w:sz="4" w:space="0" w:color="auto"/>
              <w:left w:val="nil"/>
              <w:bottom w:val="single" w:sz="4" w:space="0" w:color="auto"/>
              <w:right w:val="single" w:sz="4" w:space="0" w:color="auto"/>
            </w:tcBorders>
            <w:vAlign w:val="center"/>
            <w:hideMark/>
          </w:tcPr>
          <w:p w14:paraId="13EF6DD7" w14:textId="77777777" w:rsidR="00CE6C94" w:rsidRDefault="00CE6C94">
            <w:pPr>
              <w:rPr>
                <w:rFonts w:eastAsiaTheme="minorHAnsi" w:hint="eastAsia"/>
              </w:rPr>
            </w:pPr>
            <w:r>
              <w:rPr>
                <w:rFonts w:eastAsiaTheme="minorHAnsi" w:hint="eastAsia"/>
              </w:rPr>
              <w:t>物神性と共通</w:t>
            </w:r>
          </w:p>
        </w:tc>
        <w:tc>
          <w:tcPr>
            <w:tcW w:w="6509" w:type="dxa"/>
            <w:tcBorders>
              <w:top w:val="single" w:sz="4" w:space="0" w:color="auto"/>
              <w:left w:val="single" w:sz="4" w:space="0" w:color="auto"/>
              <w:bottom w:val="single" w:sz="4" w:space="0" w:color="auto"/>
              <w:right w:val="nil"/>
            </w:tcBorders>
            <w:hideMark/>
          </w:tcPr>
          <w:p w14:paraId="63557AD7" w14:textId="77777777" w:rsidR="00CE6C94" w:rsidRDefault="00CE6C94">
            <w:pPr>
              <w:rPr>
                <w:rFonts w:eastAsiaTheme="minorHAnsi" w:hint="eastAsia"/>
              </w:rPr>
            </w:pPr>
            <w:r>
              <w:rPr>
                <w:rFonts w:eastAsiaTheme="minorHAnsi" w:hint="eastAsia"/>
              </w:rPr>
              <w:t>宗教において、人間がつくった物でありながら、超人間的・神秘的な力をもつものと広く観念されている対象物を物神という。商品の神秘的性格は、宗教上の物神と共通している。</w:t>
            </w:r>
          </w:p>
        </w:tc>
      </w:tr>
      <w:tr w:rsidR="00CE6C94" w14:paraId="18F02160" w14:textId="77777777" w:rsidTr="00CE6C94">
        <w:tc>
          <w:tcPr>
            <w:tcW w:w="1985" w:type="dxa"/>
            <w:tcBorders>
              <w:top w:val="single" w:sz="4" w:space="0" w:color="auto"/>
              <w:left w:val="nil"/>
              <w:bottom w:val="single" w:sz="4" w:space="0" w:color="auto"/>
              <w:right w:val="single" w:sz="4" w:space="0" w:color="auto"/>
            </w:tcBorders>
            <w:vAlign w:val="center"/>
            <w:hideMark/>
          </w:tcPr>
          <w:p w14:paraId="4B44E113" w14:textId="77777777" w:rsidR="00CE6C94" w:rsidRDefault="00CE6C94">
            <w:pPr>
              <w:rPr>
                <w:rFonts w:eastAsiaTheme="minorHAnsi" w:hint="eastAsia"/>
              </w:rPr>
            </w:pPr>
            <w:r>
              <w:rPr>
                <w:rFonts w:eastAsiaTheme="minorHAnsi" w:hint="eastAsia"/>
              </w:rPr>
              <w:t>宗教と商品の物神性</w:t>
            </w:r>
          </w:p>
        </w:tc>
        <w:tc>
          <w:tcPr>
            <w:tcW w:w="6509" w:type="dxa"/>
            <w:tcBorders>
              <w:top w:val="single" w:sz="4" w:space="0" w:color="auto"/>
              <w:left w:val="single" w:sz="4" w:space="0" w:color="auto"/>
              <w:bottom w:val="single" w:sz="4" w:space="0" w:color="auto"/>
              <w:right w:val="nil"/>
            </w:tcBorders>
            <w:hideMark/>
          </w:tcPr>
          <w:p w14:paraId="2C7B8027" w14:textId="77777777" w:rsidR="00CE6C94" w:rsidRDefault="00CE6C94">
            <w:pPr>
              <w:rPr>
                <w:rFonts w:eastAsiaTheme="minorHAnsi" w:hint="eastAsia"/>
              </w:rPr>
            </w:pPr>
            <w:r>
              <w:rPr>
                <w:rFonts w:eastAsiaTheme="minorHAnsi" w:hint="eastAsia"/>
              </w:rPr>
              <w:t>宗教世界の物神性－誤ったあるいは不十分な認識であり、理性の力で克服することができる。</w:t>
            </w:r>
          </w:p>
        </w:tc>
      </w:tr>
      <w:tr w:rsidR="00CE6C94" w14:paraId="6D68389F" w14:textId="77777777" w:rsidTr="00CE6C94">
        <w:tc>
          <w:tcPr>
            <w:tcW w:w="1985" w:type="dxa"/>
            <w:tcBorders>
              <w:top w:val="single" w:sz="4" w:space="0" w:color="auto"/>
              <w:left w:val="nil"/>
              <w:bottom w:val="single" w:sz="4" w:space="0" w:color="auto"/>
              <w:right w:val="single" w:sz="4" w:space="0" w:color="auto"/>
            </w:tcBorders>
            <w:vAlign w:val="center"/>
            <w:hideMark/>
          </w:tcPr>
          <w:p w14:paraId="4F3D251C" w14:textId="77777777" w:rsidR="00CE6C94" w:rsidRDefault="00CE6C94">
            <w:pPr>
              <w:rPr>
                <w:rFonts w:eastAsiaTheme="minorHAnsi" w:hint="eastAsia"/>
              </w:rPr>
            </w:pPr>
            <w:r>
              <w:rPr>
                <w:rFonts w:eastAsiaTheme="minorHAnsi" w:hint="eastAsia"/>
              </w:rPr>
              <w:t>商品の物神性</w:t>
            </w:r>
          </w:p>
        </w:tc>
        <w:tc>
          <w:tcPr>
            <w:tcW w:w="6509" w:type="dxa"/>
            <w:tcBorders>
              <w:top w:val="single" w:sz="4" w:space="0" w:color="auto"/>
              <w:left w:val="single" w:sz="4" w:space="0" w:color="auto"/>
              <w:bottom w:val="single" w:sz="4" w:space="0" w:color="auto"/>
              <w:right w:val="nil"/>
            </w:tcBorders>
            <w:hideMark/>
          </w:tcPr>
          <w:p w14:paraId="77C576B7" w14:textId="77777777" w:rsidR="00CE6C94" w:rsidRDefault="00CE6C94">
            <w:pPr>
              <w:rPr>
                <w:rFonts w:eastAsiaTheme="minorHAnsi" w:hint="eastAsia"/>
              </w:rPr>
            </w:pPr>
            <w:r>
              <w:rPr>
                <w:rFonts w:eastAsiaTheme="minorHAnsi" w:hint="eastAsia"/>
              </w:rPr>
              <w:t>一定の物的な社会関係に根ざしている。科学的認識でその秘密を解明したとしても、商品生産が存在するかぎりは取りのぞくことはできない。</w:t>
            </w:r>
          </w:p>
        </w:tc>
      </w:tr>
      <w:tr w:rsidR="00CE6C94" w14:paraId="1182DB2B" w14:textId="77777777" w:rsidTr="00CE6C94">
        <w:tc>
          <w:tcPr>
            <w:tcW w:w="1985" w:type="dxa"/>
            <w:tcBorders>
              <w:top w:val="single" w:sz="4" w:space="0" w:color="auto"/>
              <w:left w:val="nil"/>
              <w:bottom w:val="single" w:sz="4" w:space="0" w:color="auto"/>
              <w:right w:val="single" w:sz="4" w:space="0" w:color="auto"/>
            </w:tcBorders>
            <w:vAlign w:val="center"/>
            <w:hideMark/>
          </w:tcPr>
          <w:p w14:paraId="52512C90" w14:textId="77777777" w:rsidR="00CE6C94" w:rsidRDefault="00CE6C94">
            <w:pPr>
              <w:rPr>
                <w:rFonts w:eastAsiaTheme="minorHAnsi" w:hint="eastAsia"/>
              </w:rPr>
            </w:pPr>
            <w:r>
              <w:rPr>
                <w:rFonts w:eastAsiaTheme="minorHAnsi" w:hint="eastAsia"/>
              </w:rPr>
              <w:t>貨幣の物神性</w:t>
            </w:r>
          </w:p>
        </w:tc>
        <w:tc>
          <w:tcPr>
            <w:tcW w:w="6509" w:type="dxa"/>
            <w:tcBorders>
              <w:top w:val="single" w:sz="4" w:space="0" w:color="auto"/>
              <w:left w:val="single" w:sz="4" w:space="0" w:color="auto"/>
              <w:bottom w:val="single" w:sz="4" w:space="0" w:color="auto"/>
              <w:right w:val="nil"/>
            </w:tcBorders>
            <w:hideMark/>
          </w:tcPr>
          <w:p w14:paraId="0F277372" w14:textId="77777777" w:rsidR="00CE6C94" w:rsidRDefault="00CE6C94">
            <w:pPr>
              <w:rPr>
                <w:rFonts w:eastAsiaTheme="minorHAnsi" w:hint="eastAsia"/>
              </w:rPr>
            </w:pPr>
            <w:r>
              <w:rPr>
                <w:rFonts w:eastAsiaTheme="minorHAnsi" w:hint="eastAsia"/>
              </w:rPr>
              <w:t>商品世界の物神性は貨幣の物神性においていっそう人々の目をくらます形で現れる。</w:t>
            </w:r>
          </w:p>
          <w:p w14:paraId="77849BCD" w14:textId="77777777" w:rsidR="00CE6C94" w:rsidRDefault="00CE6C94">
            <w:pPr>
              <w:rPr>
                <w:rFonts w:eastAsiaTheme="minorHAnsi" w:hint="eastAsia"/>
              </w:rPr>
            </w:pPr>
            <w:r>
              <w:rPr>
                <w:rFonts w:eastAsiaTheme="minorHAnsi" w:hint="eastAsia"/>
              </w:rPr>
              <w:t>金が貨幣としての地位がある程度まで固定化されてくると、</w:t>
            </w:r>
          </w:p>
          <w:p w14:paraId="3559FAF0" w14:textId="77777777" w:rsidR="00CE6C94" w:rsidRDefault="00CE6C94" w:rsidP="00DC56A9">
            <w:pPr>
              <w:pStyle w:val="a3"/>
              <w:numPr>
                <w:ilvl w:val="0"/>
                <w:numId w:val="2"/>
              </w:numPr>
              <w:ind w:leftChars="0"/>
              <w:rPr>
                <w:rFonts w:eastAsiaTheme="minorHAnsi" w:hint="eastAsia"/>
              </w:rPr>
            </w:pPr>
            <w:r>
              <w:rPr>
                <w:rFonts w:eastAsiaTheme="minorHAnsi" w:hint="eastAsia"/>
              </w:rPr>
              <w:t>金を貨幣にした社会関係が見失われ、金は、地の底から出てきたままで、貨幣としての特殊な性格・力をもっているかのようにみてくる。重いとは、光っているとかいう自然的性質と、一般的等価として機能する社会的性質と無区別のものとして扱われ</w:t>
            </w:r>
            <w:r>
              <w:rPr>
                <w:rFonts w:eastAsiaTheme="minorHAnsi" w:hint="eastAsia"/>
              </w:rPr>
              <w:lastRenderedPageBreak/>
              <w:t>るようになる。</w:t>
            </w:r>
          </w:p>
          <w:p w14:paraId="57FC9F94" w14:textId="77777777" w:rsidR="00CE6C94" w:rsidRDefault="00CE6C94" w:rsidP="00DC56A9">
            <w:pPr>
              <w:pStyle w:val="a3"/>
              <w:numPr>
                <w:ilvl w:val="0"/>
                <w:numId w:val="2"/>
              </w:numPr>
              <w:ind w:leftChars="0"/>
              <w:rPr>
                <w:rFonts w:eastAsiaTheme="minorHAnsi" w:hint="eastAsia"/>
              </w:rPr>
            </w:pPr>
            <w:r>
              <w:rPr>
                <w:rFonts w:eastAsiaTheme="minorHAnsi" w:hint="eastAsia"/>
              </w:rPr>
              <w:t>商品経済のもとで金が崇拝されるのは、実は社会によって一般的等価物の地位におかれてたからにもかかわらず、あたかも黄金色に輝く金属だからとみなされる。これが貨幣の物神性である。</w:t>
            </w:r>
          </w:p>
        </w:tc>
      </w:tr>
      <w:tr w:rsidR="00CE6C94" w14:paraId="76A68570" w14:textId="77777777" w:rsidTr="00CE6C94">
        <w:tc>
          <w:tcPr>
            <w:tcW w:w="1985" w:type="dxa"/>
            <w:tcBorders>
              <w:top w:val="single" w:sz="4" w:space="0" w:color="auto"/>
              <w:left w:val="nil"/>
              <w:bottom w:val="single" w:sz="4" w:space="0" w:color="auto"/>
              <w:right w:val="single" w:sz="4" w:space="0" w:color="auto"/>
            </w:tcBorders>
            <w:hideMark/>
          </w:tcPr>
          <w:p w14:paraId="641EB166" w14:textId="77777777" w:rsidR="00CE6C94" w:rsidRDefault="00CE6C94">
            <w:pPr>
              <w:rPr>
                <w:rFonts w:eastAsiaTheme="minorHAnsi" w:hint="eastAsia"/>
              </w:rPr>
            </w:pPr>
            <w:r>
              <w:rPr>
                <w:rFonts w:eastAsiaTheme="minorHAnsi" w:hint="eastAsia"/>
              </w:rPr>
              <w:lastRenderedPageBreak/>
              <w:t>ロビンソン・クルーソー</w:t>
            </w:r>
          </w:p>
        </w:tc>
        <w:tc>
          <w:tcPr>
            <w:tcW w:w="6509" w:type="dxa"/>
            <w:tcBorders>
              <w:top w:val="single" w:sz="4" w:space="0" w:color="auto"/>
              <w:left w:val="single" w:sz="4" w:space="0" w:color="auto"/>
              <w:bottom w:val="single" w:sz="4" w:space="0" w:color="auto"/>
              <w:right w:val="nil"/>
            </w:tcBorders>
            <w:hideMark/>
          </w:tcPr>
          <w:p w14:paraId="0888796A" w14:textId="77777777" w:rsidR="00CE6C94" w:rsidRDefault="00CE6C94">
            <w:pPr>
              <w:rPr>
                <w:rFonts w:eastAsiaTheme="minorHAnsi" w:hint="eastAsia"/>
              </w:rPr>
            </w:pPr>
            <w:r>
              <w:rPr>
                <w:rFonts w:eastAsiaTheme="minorHAnsi" w:hint="eastAsia"/>
              </w:rPr>
              <w:t>生産に必要な労働時間は生産物の価値としての形態をとるはずがない。簡単明瞭、何の神秘性もない。</w:t>
            </w:r>
          </w:p>
        </w:tc>
      </w:tr>
      <w:tr w:rsidR="00CE6C94" w14:paraId="2DA7A398" w14:textId="77777777" w:rsidTr="00CE6C94">
        <w:tc>
          <w:tcPr>
            <w:tcW w:w="1985" w:type="dxa"/>
            <w:tcBorders>
              <w:top w:val="single" w:sz="4" w:space="0" w:color="auto"/>
              <w:left w:val="nil"/>
              <w:bottom w:val="single" w:sz="4" w:space="0" w:color="auto"/>
              <w:right w:val="single" w:sz="4" w:space="0" w:color="auto"/>
            </w:tcBorders>
            <w:hideMark/>
          </w:tcPr>
          <w:p w14:paraId="6D5A00C9" w14:textId="77777777" w:rsidR="00CE6C94" w:rsidRDefault="00CE6C94">
            <w:pPr>
              <w:rPr>
                <w:rFonts w:eastAsiaTheme="minorHAnsi" w:hint="eastAsia"/>
              </w:rPr>
            </w:pPr>
            <w:r>
              <w:rPr>
                <w:rFonts w:eastAsiaTheme="minorHAnsi" w:hint="eastAsia"/>
              </w:rPr>
              <w:t>封建制度のもと</w:t>
            </w:r>
          </w:p>
        </w:tc>
        <w:tc>
          <w:tcPr>
            <w:tcW w:w="6509" w:type="dxa"/>
            <w:tcBorders>
              <w:top w:val="single" w:sz="4" w:space="0" w:color="auto"/>
              <w:left w:val="single" w:sz="4" w:space="0" w:color="auto"/>
              <w:bottom w:val="single" w:sz="4" w:space="0" w:color="auto"/>
              <w:right w:val="nil"/>
            </w:tcBorders>
            <w:hideMark/>
          </w:tcPr>
          <w:p w14:paraId="30DD1CD3" w14:textId="77777777" w:rsidR="00CE6C94" w:rsidRDefault="00CE6C94">
            <w:pPr>
              <w:rPr>
                <w:rFonts w:eastAsiaTheme="minorHAnsi" w:hint="eastAsia"/>
              </w:rPr>
            </w:pPr>
            <w:r>
              <w:rPr>
                <w:rFonts w:eastAsiaTheme="minorHAnsi" w:hint="eastAsia"/>
              </w:rPr>
              <w:t>人と人との社会関係は、つねに彼ら自身の人間関係として現れる。物と物との社会的関係に変装されてはいない。</w:t>
            </w:r>
          </w:p>
        </w:tc>
      </w:tr>
      <w:tr w:rsidR="00CE6C94" w14:paraId="073C1FA2" w14:textId="77777777" w:rsidTr="00CE6C94">
        <w:tc>
          <w:tcPr>
            <w:tcW w:w="1985" w:type="dxa"/>
            <w:tcBorders>
              <w:top w:val="single" w:sz="4" w:space="0" w:color="auto"/>
              <w:left w:val="nil"/>
              <w:bottom w:val="nil"/>
              <w:right w:val="single" w:sz="4" w:space="0" w:color="auto"/>
            </w:tcBorders>
            <w:vAlign w:val="center"/>
            <w:hideMark/>
          </w:tcPr>
          <w:p w14:paraId="133BC900" w14:textId="77777777" w:rsidR="00CE6C94" w:rsidRDefault="00CE6C94">
            <w:pPr>
              <w:rPr>
                <w:rFonts w:eastAsiaTheme="minorHAnsi" w:hint="eastAsia"/>
              </w:rPr>
            </w:pPr>
            <w:r>
              <w:rPr>
                <w:rFonts w:eastAsiaTheme="minorHAnsi" w:hint="eastAsia"/>
              </w:rPr>
              <w:t>自由な人々の結合</w:t>
            </w:r>
          </w:p>
        </w:tc>
        <w:tc>
          <w:tcPr>
            <w:tcW w:w="6509" w:type="dxa"/>
            <w:tcBorders>
              <w:top w:val="single" w:sz="4" w:space="0" w:color="auto"/>
              <w:left w:val="single" w:sz="4" w:space="0" w:color="auto"/>
              <w:bottom w:val="nil"/>
              <w:right w:val="nil"/>
            </w:tcBorders>
            <w:hideMark/>
          </w:tcPr>
          <w:p w14:paraId="779AC31D" w14:textId="77777777" w:rsidR="00CE6C94" w:rsidRDefault="00CE6C94">
            <w:pPr>
              <w:rPr>
                <w:rFonts w:eastAsiaTheme="minorHAnsi" w:hint="eastAsia"/>
              </w:rPr>
            </w:pPr>
            <w:r>
              <w:rPr>
                <w:rFonts w:eastAsiaTheme="minorHAnsi" w:hint="eastAsia"/>
              </w:rPr>
              <w:t>人びとが労働生産物にたいしてもつ社会的関係は、透明で単純である。</w:t>
            </w:r>
          </w:p>
        </w:tc>
      </w:tr>
    </w:tbl>
    <w:p w14:paraId="28963324" w14:textId="77777777" w:rsidR="00CE6C94" w:rsidRDefault="00CE6C94" w:rsidP="00CE6C94">
      <w:pPr>
        <w:rPr>
          <w:rFonts w:ascii="ＭＳ ゴシック" w:eastAsia="ＭＳ ゴシック" w:hAnsi="ＭＳ ゴシック" w:hint="eastAsia"/>
        </w:rPr>
      </w:pPr>
    </w:p>
    <w:p w14:paraId="4BCEDC05" w14:textId="77777777" w:rsidR="0080122A" w:rsidRPr="00CE6C94" w:rsidRDefault="0080122A"/>
    <w:sectPr w:rsidR="0080122A" w:rsidRPr="00CE6C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25A51"/>
    <w:multiLevelType w:val="hybridMultilevel"/>
    <w:tmpl w:val="EFD09730"/>
    <w:lvl w:ilvl="0" w:tplc="285A8EE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67A28BD"/>
    <w:multiLevelType w:val="hybridMultilevel"/>
    <w:tmpl w:val="447CD7C8"/>
    <w:lvl w:ilvl="0" w:tplc="F7E24F3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74"/>
    <w:rsid w:val="001C095E"/>
    <w:rsid w:val="0080122A"/>
    <w:rsid w:val="00C23E52"/>
    <w:rsid w:val="00CE6C94"/>
    <w:rsid w:val="00DA5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280BE6-062D-4BA6-8F93-97F0B781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C94"/>
    <w:pPr>
      <w:ind w:leftChars="400" w:left="840"/>
    </w:pPr>
  </w:style>
  <w:style w:type="table" w:styleId="a4">
    <w:name w:val="Table Grid"/>
    <w:basedOn w:val="a1"/>
    <w:uiPriority w:val="39"/>
    <w:rsid w:val="00CE6C9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2</cp:revision>
  <dcterms:created xsi:type="dcterms:W3CDTF">2021-11-24T01:22:00Z</dcterms:created>
  <dcterms:modified xsi:type="dcterms:W3CDTF">2021-11-24T01:22:00Z</dcterms:modified>
</cp:coreProperties>
</file>